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7" w:rsidRPr="005774F7" w:rsidRDefault="005774F7" w:rsidP="005774F7">
      <w:pPr>
        <w:pStyle w:val="ae"/>
        <w:tabs>
          <w:tab w:val="left" w:pos="8789"/>
        </w:tabs>
        <w:ind w:left="284" w:right="-320"/>
        <w:rPr>
          <w:sz w:val="24"/>
        </w:rPr>
      </w:pPr>
      <w:r w:rsidRPr="005774F7">
        <w:rPr>
          <w:noProof/>
          <w:sz w:val="24"/>
        </w:rPr>
        <w:drawing>
          <wp:inline distT="0" distB="0" distL="0" distR="0" wp14:anchorId="1D2EF72A" wp14:editId="2DCCDA2E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5774F7" w:rsidRPr="005774F7" w:rsidTr="00937239">
        <w:trPr>
          <w:trHeight w:val="1491"/>
        </w:trPr>
        <w:tc>
          <w:tcPr>
            <w:tcW w:w="3264" w:type="dxa"/>
            <w:hideMark/>
          </w:tcPr>
          <w:p w:rsidR="005774F7" w:rsidRPr="005774F7" w:rsidRDefault="005774F7" w:rsidP="005774F7">
            <w:pPr>
              <w:ind w:right="-320" w:firstLine="284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774F7">
              <w:rPr>
                <w:b/>
                <w:sz w:val="24"/>
                <w:szCs w:val="24"/>
              </w:rPr>
              <w:t>Адм</w:t>
            </w:r>
            <w:proofErr w:type="gramEnd"/>
            <w:r w:rsidRPr="005774F7">
              <w:rPr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5774F7" w:rsidRPr="005774F7" w:rsidRDefault="005774F7" w:rsidP="005774F7">
            <w:pPr>
              <w:ind w:right="-320" w:firstLine="284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Іванівськ</w:t>
            </w:r>
            <w:proofErr w:type="spellEnd"/>
            <w:r w:rsidRPr="005774F7">
              <w:rPr>
                <w:b/>
                <w:sz w:val="24"/>
                <w:szCs w:val="24"/>
                <w:lang w:val="uk-UA"/>
              </w:rPr>
              <w:t>ого</w:t>
            </w:r>
          </w:p>
          <w:p w:rsidR="005774F7" w:rsidRPr="005774F7" w:rsidRDefault="005774F7" w:rsidP="005774F7">
            <w:pPr>
              <w:ind w:right="-320" w:firstLine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сільськ</w:t>
            </w:r>
            <w:proofErr w:type="spellEnd"/>
            <w:r w:rsidRPr="005774F7">
              <w:rPr>
                <w:b/>
                <w:sz w:val="24"/>
                <w:szCs w:val="24"/>
                <w:lang w:val="uk-UA"/>
              </w:rPr>
              <w:t>ого поселення</w:t>
            </w:r>
            <w:r w:rsidRPr="005774F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774F7">
              <w:rPr>
                <w:b/>
                <w:sz w:val="24"/>
                <w:szCs w:val="24"/>
              </w:rPr>
              <w:t>Нижньогірського</w:t>
            </w:r>
            <w:proofErr w:type="spellEnd"/>
            <w:r w:rsidRPr="005774F7">
              <w:rPr>
                <w:b/>
                <w:sz w:val="24"/>
                <w:szCs w:val="24"/>
              </w:rPr>
              <w:t xml:space="preserve"> району</w:t>
            </w:r>
          </w:p>
          <w:p w:rsidR="005774F7" w:rsidRPr="005774F7" w:rsidRDefault="005774F7" w:rsidP="005774F7">
            <w:pPr>
              <w:ind w:right="-320" w:firstLine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Республіки</w:t>
            </w:r>
            <w:proofErr w:type="spellEnd"/>
          </w:p>
          <w:p w:rsidR="005774F7" w:rsidRPr="005774F7" w:rsidRDefault="005774F7" w:rsidP="005774F7">
            <w:pPr>
              <w:ind w:right="-320" w:firstLine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5774F7" w:rsidRPr="005774F7" w:rsidRDefault="005774F7" w:rsidP="005774F7">
            <w:pPr>
              <w:ind w:left="284" w:right="-320" w:hanging="4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Администрация</w:t>
            </w:r>
          </w:p>
          <w:p w:rsidR="005774F7" w:rsidRPr="005774F7" w:rsidRDefault="005774F7" w:rsidP="005774F7">
            <w:pPr>
              <w:ind w:left="284" w:right="-320" w:hanging="4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Ивановского</w:t>
            </w:r>
          </w:p>
          <w:p w:rsidR="005774F7" w:rsidRPr="005774F7" w:rsidRDefault="005774F7" w:rsidP="005774F7">
            <w:pPr>
              <w:ind w:left="284" w:right="-320" w:hanging="4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5774F7" w:rsidRPr="005774F7" w:rsidRDefault="005774F7" w:rsidP="005774F7">
            <w:pPr>
              <w:ind w:left="284" w:right="-320" w:hanging="4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Республики</w:t>
            </w:r>
          </w:p>
          <w:p w:rsidR="005774F7" w:rsidRPr="005774F7" w:rsidRDefault="005774F7" w:rsidP="005774F7">
            <w:pPr>
              <w:ind w:left="284" w:right="-320" w:hanging="4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Къырым</w:t>
            </w:r>
            <w:proofErr w:type="spellEnd"/>
          </w:p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Джумхуриети</w:t>
            </w:r>
            <w:proofErr w:type="spellEnd"/>
          </w:p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Нижнегорск</w:t>
            </w:r>
            <w:proofErr w:type="spellEnd"/>
            <w:r w:rsidRPr="00577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74F7">
              <w:rPr>
                <w:b/>
                <w:sz w:val="24"/>
                <w:szCs w:val="24"/>
              </w:rPr>
              <w:t>болюгининъ</w:t>
            </w:r>
            <w:proofErr w:type="spellEnd"/>
          </w:p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>Ивановское</w:t>
            </w:r>
          </w:p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r w:rsidRPr="005774F7">
              <w:rPr>
                <w:b/>
                <w:sz w:val="24"/>
                <w:szCs w:val="24"/>
              </w:rPr>
              <w:t xml:space="preserve">кой </w:t>
            </w:r>
            <w:proofErr w:type="spellStart"/>
            <w:r w:rsidRPr="005774F7">
              <w:rPr>
                <w:b/>
                <w:sz w:val="24"/>
                <w:szCs w:val="24"/>
              </w:rPr>
              <w:t>къасабасынынъ</w:t>
            </w:r>
            <w:proofErr w:type="spellEnd"/>
          </w:p>
          <w:p w:rsidR="005774F7" w:rsidRPr="005774F7" w:rsidRDefault="005774F7" w:rsidP="005774F7">
            <w:pPr>
              <w:ind w:right="-3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4F7">
              <w:rPr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5774F7" w:rsidRPr="005774F7" w:rsidRDefault="005774F7" w:rsidP="005774F7">
      <w:pPr>
        <w:ind w:left="284" w:right="-320"/>
        <w:jc w:val="center"/>
        <w:rPr>
          <w:rFonts w:eastAsia="Arial Unicode MS"/>
          <w:sz w:val="16"/>
          <w:szCs w:val="16"/>
        </w:rPr>
      </w:pPr>
    </w:p>
    <w:p w:rsidR="005774F7" w:rsidRPr="005774F7" w:rsidRDefault="005774F7" w:rsidP="005774F7">
      <w:pPr>
        <w:ind w:right="-320"/>
        <w:jc w:val="center"/>
        <w:rPr>
          <w:rFonts w:eastAsia="Arial Unicode MS"/>
          <w:b/>
        </w:rPr>
      </w:pPr>
      <w:r w:rsidRPr="005774F7">
        <w:rPr>
          <w:rFonts w:eastAsia="Arial Unicode MS"/>
          <w:b/>
        </w:rPr>
        <w:t>ПОСТАНОВЛЕНИЕ № 1</w:t>
      </w:r>
      <w:r>
        <w:rPr>
          <w:rFonts w:eastAsia="Arial Unicode MS"/>
          <w:b/>
        </w:rPr>
        <w:t>30</w:t>
      </w:r>
    </w:p>
    <w:p w:rsidR="005774F7" w:rsidRPr="005774F7" w:rsidRDefault="005774F7" w:rsidP="005774F7">
      <w:pPr>
        <w:tabs>
          <w:tab w:val="left" w:pos="3285"/>
        </w:tabs>
        <w:ind w:left="284" w:right="-320"/>
        <w:jc w:val="center"/>
        <w:rPr>
          <w:rFonts w:eastAsia="Arial Unicode MS"/>
          <w:b/>
          <w:sz w:val="16"/>
          <w:szCs w:val="16"/>
        </w:rPr>
      </w:pPr>
    </w:p>
    <w:p w:rsidR="005774F7" w:rsidRPr="005774F7" w:rsidRDefault="005774F7" w:rsidP="005774F7">
      <w:pPr>
        <w:tabs>
          <w:tab w:val="left" w:pos="3285"/>
        </w:tabs>
        <w:ind w:right="-320"/>
        <w:rPr>
          <w:rStyle w:val="ad"/>
          <w:rFonts w:eastAsia="Arial Unicode MS"/>
          <w:b/>
        </w:rPr>
      </w:pPr>
      <w:r w:rsidRPr="005774F7">
        <w:rPr>
          <w:rFonts w:eastAsia="Arial Unicode MS"/>
          <w:b/>
        </w:rPr>
        <w:t>от 1</w:t>
      </w:r>
      <w:r>
        <w:rPr>
          <w:rFonts w:eastAsia="Arial Unicode MS"/>
          <w:b/>
        </w:rPr>
        <w:t>8</w:t>
      </w:r>
      <w:r w:rsidRPr="005774F7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июл</w:t>
      </w:r>
      <w:r w:rsidRPr="005774F7">
        <w:rPr>
          <w:rFonts w:eastAsia="Arial Unicode MS"/>
          <w:b/>
        </w:rPr>
        <w:t>я 201</w:t>
      </w:r>
      <w:r>
        <w:rPr>
          <w:rFonts w:eastAsia="Arial Unicode MS"/>
          <w:b/>
        </w:rPr>
        <w:t>9</w:t>
      </w:r>
      <w:r w:rsidRPr="005774F7">
        <w:rPr>
          <w:rFonts w:eastAsia="Arial Unicode MS"/>
          <w:b/>
        </w:rPr>
        <w:t xml:space="preserve"> года       </w:t>
      </w:r>
      <w:r>
        <w:rPr>
          <w:rFonts w:eastAsia="Arial Unicode MS"/>
          <w:b/>
        </w:rPr>
        <w:t xml:space="preserve">                </w:t>
      </w:r>
      <w:r w:rsidRPr="005774F7">
        <w:rPr>
          <w:rFonts w:eastAsia="Arial Unicode MS"/>
          <w:b/>
        </w:rPr>
        <w:t xml:space="preserve">                                                                   </w:t>
      </w:r>
      <w:proofErr w:type="spellStart"/>
      <w:r w:rsidRPr="005774F7">
        <w:rPr>
          <w:rFonts w:eastAsia="Arial Unicode MS"/>
          <w:b/>
        </w:rPr>
        <w:t>с</w:t>
      </w:r>
      <w:proofErr w:type="gramStart"/>
      <w:r w:rsidRPr="005774F7">
        <w:rPr>
          <w:rFonts w:eastAsia="Arial Unicode MS"/>
          <w:b/>
        </w:rPr>
        <w:t>.Т</w:t>
      </w:r>
      <w:proofErr w:type="gramEnd"/>
      <w:r w:rsidRPr="005774F7">
        <w:rPr>
          <w:rFonts w:eastAsia="Arial Unicode MS"/>
          <w:b/>
        </w:rPr>
        <w:t>амбовка</w:t>
      </w:r>
      <w:proofErr w:type="spellEnd"/>
    </w:p>
    <w:p w:rsidR="009C6533" w:rsidRPr="005774F7" w:rsidRDefault="009C6533" w:rsidP="00575E94">
      <w:pPr>
        <w:jc w:val="both"/>
        <w:rPr>
          <w:sz w:val="16"/>
          <w:szCs w:val="16"/>
        </w:rPr>
      </w:pPr>
    </w:p>
    <w:p w:rsidR="003E15C9" w:rsidRDefault="006A7406" w:rsidP="003E15C9">
      <w:pPr>
        <w:ind w:right="-87"/>
        <w:jc w:val="both"/>
        <w:rPr>
          <w:i/>
          <w:sz w:val="24"/>
          <w:szCs w:val="24"/>
        </w:rPr>
      </w:pPr>
      <w:bookmarkStart w:id="0" w:name="sub_4"/>
      <w:r w:rsidRPr="005774F7">
        <w:rPr>
          <w:i/>
          <w:sz w:val="24"/>
          <w:szCs w:val="24"/>
        </w:rPr>
        <w:t xml:space="preserve">Об утверждении перечней нормативных правовых актов </w:t>
      </w:r>
    </w:p>
    <w:p w:rsidR="003E15C9" w:rsidRDefault="006A7406" w:rsidP="003E15C9">
      <w:pPr>
        <w:ind w:right="-87"/>
        <w:jc w:val="both"/>
        <w:rPr>
          <w:i/>
          <w:sz w:val="24"/>
          <w:szCs w:val="24"/>
        </w:rPr>
      </w:pPr>
      <w:r w:rsidRPr="005774F7">
        <w:rPr>
          <w:i/>
          <w:sz w:val="24"/>
          <w:szCs w:val="24"/>
        </w:rPr>
        <w:t xml:space="preserve">или их отдельных частей, содержащих обязательные </w:t>
      </w:r>
    </w:p>
    <w:p w:rsidR="003E15C9" w:rsidRDefault="006A7406" w:rsidP="003E15C9">
      <w:pPr>
        <w:ind w:right="-87"/>
        <w:jc w:val="both"/>
        <w:rPr>
          <w:i/>
          <w:sz w:val="24"/>
          <w:szCs w:val="24"/>
        </w:rPr>
      </w:pPr>
      <w:r w:rsidRPr="005774F7">
        <w:rPr>
          <w:i/>
          <w:sz w:val="24"/>
          <w:szCs w:val="24"/>
        </w:rPr>
        <w:t xml:space="preserve">требования, </w:t>
      </w:r>
      <w:r w:rsidR="00B96F9F" w:rsidRPr="005774F7">
        <w:rPr>
          <w:i/>
          <w:sz w:val="24"/>
          <w:szCs w:val="24"/>
        </w:rPr>
        <w:t>соблюдение которых</w:t>
      </w:r>
      <w:r w:rsidR="002B4D2F" w:rsidRPr="005774F7">
        <w:rPr>
          <w:i/>
          <w:sz w:val="24"/>
          <w:szCs w:val="24"/>
        </w:rPr>
        <w:t xml:space="preserve"> </w:t>
      </w:r>
      <w:r w:rsidR="00B96F9F" w:rsidRPr="005774F7">
        <w:rPr>
          <w:i/>
          <w:sz w:val="24"/>
          <w:szCs w:val="24"/>
        </w:rPr>
        <w:t xml:space="preserve">оценивается при проведении </w:t>
      </w:r>
    </w:p>
    <w:p w:rsidR="003E15C9" w:rsidRDefault="00B96F9F" w:rsidP="003E15C9">
      <w:pPr>
        <w:ind w:right="-87"/>
        <w:jc w:val="both"/>
        <w:rPr>
          <w:i/>
          <w:sz w:val="24"/>
          <w:szCs w:val="24"/>
        </w:rPr>
      </w:pPr>
      <w:r w:rsidRPr="005774F7">
        <w:rPr>
          <w:i/>
          <w:sz w:val="24"/>
          <w:szCs w:val="24"/>
        </w:rPr>
        <w:t>мероприятий</w:t>
      </w:r>
      <w:r w:rsidR="006A7406" w:rsidRPr="005774F7">
        <w:rPr>
          <w:i/>
          <w:sz w:val="24"/>
          <w:szCs w:val="24"/>
        </w:rPr>
        <w:t xml:space="preserve"> </w:t>
      </w:r>
      <w:r w:rsidRPr="005774F7">
        <w:rPr>
          <w:i/>
          <w:sz w:val="24"/>
          <w:szCs w:val="24"/>
        </w:rPr>
        <w:t xml:space="preserve">по </w:t>
      </w:r>
      <w:r w:rsidR="006A7406" w:rsidRPr="005774F7">
        <w:rPr>
          <w:i/>
          <w:sz w:val="24"/>
          <w:szCs w:val="24"/>
        </w:rPr>
        <w:t>муниципально</w:t>
      </w:r>
      <w:r w:rsidRPr="005774F7">
        <w:rPr>
          <w:i/>
          <w:sz w:val="24"/>
          <w:szCs w:val="24"/>
        </w:rPr>
        <w:t>му</w:t>
      </w:r>
      <w:r w:rsidR="006A7406" w:rsidRPr="005774F7">
        <w:rPr>
          <w:i/>
          <w:sz w:val="24"/>
          <w:szCs w:val="24"/>
        </w:rPr>
        <w:t xml:space="preserve"> контрол</w:t>
      </w:r>
      <w:r w:rsidRPr="005774F7">
        <w:rPr>
          <w:i/>
          <w:sz w:val="24"/>
          <w:szCs w:val="24"/>
        </w:rPr>
        <w:t xml:space="preserve">ю в рамках отдельных </w:t>
      </w:r>
    </w:p>
    <w:p w:rsidR="003E15C9" w:rsidRDefault="00B96F9F" w:rsidP="003E15C9">
      <w:pPr>
        <w:ind w:right="-87"/>
        <w:jc w:val="both"/>
        <w:rPr>
          <w:i/>
          <w:sz w:val="24"/>
          <w:szCs w:val="24"/>
        </w:rPr>
      </w:pPr>
      <w:r w:rsidRPr="005774F7">
        <w:rPr>
          <w:i/>
          <w:sz w:val="24"/>
          <w:szCs w:val="24"/>
        </w:rPr>
        <w:t xml:space="preserve">видов муниципального контроля, отнесенных к компетенции </w:t>
      </w:r>
    </w:p>
    <w:p w:rsidR="006A7406" w:rsidRPr="005774F7" w:rsidRDefault="00667A79" w:rsidP="003E15C9">
      <w:pPr>
        <w:ind w:right="-87"/>
        <w:jc w:val="both"/>
        <w:rPr>
          <w:i/>
          <w:sz w:val="24"/>
          <w:szCs w:val="24"/>
        </w:rPr>
      </w:pPr>
      <w:r w:rsidRPr="005774F7">
        <w:rPr>
          <w:i/>
          <w:sz w:val="24"/>
          <w:szCs w:val="24"/>
        </w:rPr>
        <w:t>Администрации</w:t>
      </w:r>
      <w:r w:rsidR="00D65354" w:rsidRPr="005774F7">
        <w:rPr>
          <w:i/>
          <w:sz w:val="24"/>
          <w:szCs w:val="24"/>
        </w:rPr>
        <w:t xml:space="preserve"> </w:t>
      </w:r>
      <w:r w:rsidR="005774F7">
        <w:rPr>
          <w:i/>
          <w:sz w:val="24"/>
          <w:szCs w:val="24"/>
        </w:rPr>
        <w:t>Иванов</w:t>
      </w:r>
      <w:r w:rsidRPr="005774F7">
        <w:rPr>
          <w:i/>
          <w:sz w:val="24"/>
          <w:szCs w:val="24"/>
        </w:rPr>
        <w:t xml:space="preserve">ского </w:t>
      </w:r>
      <w:r w:rsidR="00D65354" w:rsidRPr="005774F7">
        <w:rPr>
          <w:i/>
          <w:sz w:val="24"/>
          <w:szCs w:val="24"/>
        </w:rPr>
        <w:t>сельского поселения</w:t>
      </w:r>
    </w:p>
    <w:p w:rsidR="006A7406" w:rsidRPr="005774F7" w:rsidRDefault="006A7406" w:rsidP="00575E94">
      <w:pPr>
        <w:ind w:firstLine="567"/>
        <w:jc w:val="both"/>
        <w:rPr>
          <w:sz w:val="16"/>
          <w:szCs w:val="16"/>
        </w:rPr>
      </w:pPr>
    </w:p>
    <w:p w:rsidR="00767FC5" w:rsidRPr="00A04020" w:rsidRDefault="006A7406" w:rsidP="00575E94">
      <w:pPr>
        <w:ind w:firstLine="567"/>
        <w:jc w:val="both"/>
      </w:pPr>
      <w:proofErr w:type="gramStart"/>
      <w:r w:rsidRPr="00A04020"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в соответствии </w:t>
      </w:r>
      <w:r w:rsidR="001C3B99" w:rsidRPr="00A04020">
        <w:t xml:space="preserve">с пунктом 1 части 2 статьи </w:t>
      </w:r>
      <w:r w:rsidRPr="00A04020">
        <w:t xml:space="preserve"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5774F7">
        <w:t>муниципального образования Ивановское</w:t>
      </w:r>
      <w:r w:rsidR="00D65354" w:rsidRPr="00A04020">
        <w:t xml:space="preserve"> сельско</w:t>
      </w:r>
      <w:r w:rsidR="005774F7">
        <w:t>е поселение Нижнегорского района</w:t>
      </w:r>
      <w:proofErr w:type="gramEnd"/>
      <w:r w:rsidR="005774F7">
        <w:t xml:space="preserve"> Республики Крым</w:t>
      </w:r>
      <w:r w:rsidRPr="00A04020">
        <w:t xml:space="preserve">, администрация </w:t>
      </w:r>
      <w:r w:rsidR="005774F7">
        <w:t>Иванов</w:t>
      </w:r>
      <w:r w:rsidR="00767FC5" w:rsidRPr="00A04020">
        <w:t>ского</w:t>
      </w:r>
      <w:r w:rsidR="00D65354" w:rsidRPr="00A04020">
        <w:t xml:space="preserve"> сельского поселения </w:t>
      </w:r>
    </w:p>
    <w:p w:rsidR="00A04020" w:rsidRPr="005774F7" w:rsidRDefault="00A04020" w:rsidP="00A04020">
      <w:pPr>
        <w:shd w:val="clear" w:color="auto" w:fill="FFFFFF"/>
        <w:jc w:val="center"/>
        <w:rPr>
          <w:sz w:val="16"/>
          <w:szCs w:val="16"/>
        </w:rPr>
      </w:pPr>
    </w:p>
    <w:p w:rsidR="00A04020" w:rsidRPr="005774F7" w:rsidRDefault="00A04020" w:rsidP="00A04020">
      <w:pPr>
        <w:shd w:val="clear" w:color="auto" w:fill="FFFFFF"/>
        <w:jc w:val="center"/>
        <w:rPr>
          <w:b/>
        </w:rPr>
      </w:pPr>
      <w:r w:rsidRPr="005774F7">
        <w:rPr>
          <w:b/>
        </w:rPr>
        <w:t>ПОСТАНОВЛЯЕТ:</w:t>
      </w:r>
    </w:p>
    <w:p w:rsidR="00A04020" w:rsidRPr="005774F7" w:rsidRDefault="00A04020" w:rsidP="00575E94">
      <w:pPr>
        <w:ind w:firstLine="567"/>
        <w:jc w:val="both"/>
        <w:rPr>
          <w:sz w:val="16"/>
          <w:szCs w:val="16"/>
        </w:rPr>
      </w:pPr>
    </w:p>
    <w:p w:rsidR="006A7406" w:rsidRPr="00AB1285" w:rsidRDefault="00A04020" w:rsidP="00575E94">
      <w:pPr>
        <w:ind w:firstLine="567"/>
        <w:jc w:val="both"/>
      </w:pPr>
      <w:r w:rsidRPr="00AB1285">
        <w:t>1. Утвердить:</w:t>
      </w:r>
    </w:p>
    <w:p w:rsidR="006A7406" w:rsidRPr="00AB1285" w:rsidRDefault="006A7406" w:rsidP="00575E94">
      <w:pPr>
        <w:ind w:firstLine="567"/>
        <w:jc w:val="both"/>
      </w:pPr>
      <w:r w:rsidRPr="00AB1285">
        <w:t xml:space="preserve">1.1.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</w:t>
      </w:r>
      <w:r w:rsidR="00B96F9F" w:rsidRPr="00AB1285">
        <w:t xml:space="preserve">муниципальному </w:t>
      </w:r>
      <w:r w:rsidRPr="00AB1285">
        <w:t xml:space="preserve">контролю в сфере благоустройства </w:t>
      </w:r>
      <w:r w:rsidR="00C140B9">
        <w:t xml:space="preserve">на территории муниципального образования </w:t>
      </w:r>
      <w:r w:rsidR="005774F7">
        <w:t>Иванов</w:t>
      </w:r>
      <w:r w:rsidR="00C140B9">
        <w:t>ское сельское поселение Нижнегорского района Республики Крым</w:t>
      </w:r>
      <w:r w:rsidR="00814013" w:rsidRPr="00AB1285">
        <w:t xml:space="preserve"> </w:t>
      </w:r>
      <w:r w:rsidRPr="00AB1285">
        <w:t>(Приложение 1).</w:t>
      </w:r>
    </w:p>
    <w:p w:rsidR="006A7406" w:rsidRPr="00AB1285" w:rsidRDefault="006A7406" w:rsidP="00575E94">
      <w:pPr>
        <w:ind w:firstLine="567"/>
        <w:jc w:val="both"/>
      </w:pPr>
      <w:r w:rsidRPr="00AB1285">
        <w:t>1.</w:t>
      </w:r>
      <w:r w:rsidR="00D65354" w:rsidRPr="00AB1285">
        <w:t>2</w:t>
      </w:r>
      <w:r w:rsidRPr="00AB1285">
        <w:t xml:space="preserve">. Перечень нормативных правовых актов или их отдельных частей, содержащих обязательные требования, соблюдение которых оценивается </w:t>
      </w:r>
      <w:r w:rsidR="00B96F9F" w:rsidRPr="00AB1285">
        <w:t>при проведении мероприятий по муниципальному контролю</w:t>
      </w:r>
      <w:r w:rsidRPr="00AB1285">
        <w:t xml:space="preserve"> </w:t>
      </w:r>
      <w:r w:rsidR="00F42407">
        <w:t xml:space="preserve">в сфере торговой деятельности и потребительского рынка на территории муниципального образования </w:t>
      </w:r>
      <w:r w:rsidR="005774F7">
        <w:t>Иванов</w:t>
      </w:r>
      <w:r w:rsidR="00F42407">
        <w:t>ское сельское поселение Нижнегорского района Республики Крым</w:t>
      </w:r>
      <w:r w:rsidR="00814013" w:rsidRPr="00AB1285">
        <w:t xml:space="preserve"> </w:t>
      </w:r>
      <w:r w:rsidRPr="00AB1285">
        <w:t xml:space="preserve">(Приложение </w:t>
      </w:r>
      <w:r w:rsidR="00D65354" w:rsidRPr="00AB1285">
        <w:t>2</w:t>
      </w:r>
      <w:r w:rsidRPr="00AB1285">
        <w:t>).</w:t>
      </w:r>
      <w:r w:rsidR="00AB1285" w:rsidRPr="00AB1285">
        <w:t xml:space="preserve"> </w:t>
      </w:r>
      <w:r w:rsidR="00F42407">
        <w:t xml:space="preserve"> </w:t>
      </w:r>
      <w:r w:rsidR="00C140B9">
        <w:t xml:space="preserve"> </w:t>
      </w:r>
    </w:p>
    <w:p w:rsidR="00D3674C" w:rsidRPr="00AB1285" w:rsidRDefault="00D3674C" w:rsidP="00575E94">
      <w:pPr>
        <w:ind w:firstLine="567"/>
        <w:jc w:val="both"/>
      </w:pPr>
      <w:r w:rsidRPr="00AB1285">
        <w:t xml:space="preserve">1.3. Перечень нормативных правовых актов или их отдельных частей, содержащих обязательные требования, соблюдение которых оценивается при </w:t>
      </w:r>
      <w:r w:rsidRPr="00AB1285">
        <w:lastRenderedPageBreak/>
        <w:t xml:space="preserve">проведении мероприятий по муниципальному </w:t>
      </w:r>
      <w:r w:rsidR="00C140B9">
        <w:t xml:space="preserve">имущественному </w:t>
      </w:r>
      <w:r w:rsidRPr="00AB1285">
        <w:t xml:space="preserve">контролю на территории </w:t>
      </w:r>
      <w:r w:rsidR="0062533F">
        <w:t xml:space="preserve">муниципального образования </w:t>
      </w:r>
      <w:r w:rsidR="005774F7">
        <w:t>Иванов</w:t>
      </w:r>
      <w:r w:rsidR="0062533F">
        <w:t>ское сельское поселение Нижнегорского района Республики Крым</w:t>
      </w:r>
      <w:r w:rsidRPr="00AB1285">
        <w:t xml:space="preserve"> (Приложение 3).</w:t>
      </w:r>
    </w:p>
    <w:bookmarkEnd w:id="0"/>
    <w:p w:rsidR="005774F7" w:rsidRPr="001148DF" w:rsidRDefault="005774F7" w:rsidP="005774F7">
      <w:pPr>
        <w:ind w:firstLine="709"/>
        <w:jc w:val="both"/>
      </w:pPr>
      <w:r>
        <w:t>2</w:t>
      </w:r>
      <w:r w:rsidRPr="001148DF">
        <w:t xml:space="preserve">. Обнародовать настоящее постановление на Информационном стенде, в административном здании администрации Ивановского сельского поселения по адресу: </w:t>
      </w:r>
      <w:proofErr w:type="spellStart"/>
      <w:r w:rsidRPr="001148DF">
        <w:t>с</w:t>
      </w:r>
      <w:proofErr w:type="gramStart"/>
      <w:r w:rsidRPr="001148DF">
        <w:t>.Т</w:t>
      </w:r>
      <w:proofErr w:type="gramEnd"/>
      <w:r w:rsidRPr="001148DF">
        <w:t>амбовка</w:t>
      </w:r>
      <w:proofErr w:type="spellEnd"/>
      <w:r w:rsidRPr="001148DF">
        <w:t xml:space="preserve">, </w:t>
      </w:r>
      <w:proofErr w:type="spellStart"/>
      <w:r w:rsidRPr="001148DF">
        <w:t>ул.Школьная</w:t>
      </w:r>
      <w:proofErr w:type="spellEnd"/>
      <w:r w:rsidRPr="001148DF">
        <w:t>, 3 «а», а также разместить на официальном сайте Ивановского сельского поселения – «Ивановское-</w:t>
      </w:r>
      <w:proofErr w:type="spellStart"/>
      <w:r w:rsidRPr="001148DF">
        <w:t>сп.рф</w:t>
      </w:r>
      <w:proofErr w:type="spellEnd"/>
      <w:r w:rsidRPr="001148DF">
        <w:t>».</w:t>
      </w:r>
    </w:p>
    <w:p w:rsidR="005774F7" w:rsidRPr="001148DF" w:rsidRDefault="005774F7" w:rsidP="005774F7">
      <w:pPr>
        <w:ind w:firstLine="709"/>
        <w:jc w:val="both"/>
      </w:pPr>
      <w:r>
        <w:t>3</w:t>
      </w:r>
      <w:r w:rsidRPr="001148DF">
        <w:t xml:space="preserve">. Постановление вступает в силу с момента его обнародования. </w:t>
      </w:r>
      <w:r w:rsidRPr="00A92F7D">
        <w:t xml:space="preserve"> </w:t>
      </w:r>
      <w:r>
        <w:t xml:space="preserve"> </w:t>
      </w:r>
    </w:p>
    <w:p w:rsidR="005774F7" w:rsidRPr="00205B60" w:rsidRDefault="005774F7" w:rsidP="005774F7">
      <w:pPr>
        <w:ind w:firstLine="709"/>
        <w:jc w:val="both"/>
      </w:pPr>
      <w:r>
        <w:t>4</w:t>
      </w:r>
      <w:r w:rsidRPr="00205B60">
        <w:t xml:space="preserve">. Контроль исполнения настоящего постановления </w:t>
      </w:r>
      <w:r>
        <w:t xml:space="preserve">возложить на Председателя Ивановского сельского совета – Главу Администрации Ивановского сельского поселения </w:t>
      </w:r>
      <w:proofErr w:type="spellStart"/>
      <w:r>
        <w:t>Каличину</w:t>
      </w:r>
      <w:proofErr w:type="spellEnd"/>
      <w:r>
        <w:t xml:space="preserve"> М.В.</w:t>
      </w:r>
    </w:p>
    <w:p w:rsidR="00270D7F" w:rsidRDefault="00270D7F" w:rsidP="0062533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0"/>
          <w:sz w:val="28"/>
          <w:szCs w:val="28"/>
        </w:rPr>
      </w:pPr>
    </w:p>
    <w:p w:rsidR="005774F7" w:rsidRDefault="0062533F" w:rsidP="0062533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0"/>
          <w:sz w:val="28"/>
          <w:szCs w:val="28"/>
        </w:rPr>
      </w:pPr>
      <w:r w:rsidRPr="00270D7F">
        <w:rPr>
          <w:rStyle w:val="10"/>
          <w:sz w:val="28"/>
          <w:szCs w:val="28"/>
        </w:rPr>
        <w:t xml:space="preserve">Председатель </w:t>
      </w:r>
    </w:p>
    <w:p w:rsidR="0062533F" w:rsidRPr="00270D7F" w:rsidRDefault="005774F7" w:rsidP="0062533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Иванов</w:t>
      </w:r>
      <w:r w:rsidR="0062533F" w:rsidRPr="00270D7F">
        <w:rPr>
          <w:rStyle w:val="10"/>
          <w:sz w:val="28"/>
          <w:szCs w:val="28"/>
        </w:rPr>
        <w:t>ского сельского совета</w:t>
      </w:r>
      <w:r>
        <w:rPr>
          <w:rStyle w:val="10"/>
          <w:sz w:val="28"/>
          <w:szCs w:val="28"/>
        </w:rPr>
        <w:t xml:space="preserve"> </w:t>
      </w:r>
      <w:r w:rsidR="0062533F" w:rsidRPr="00270D7F">
        <w:rPr>
          <w:rStyle w:val="10"/>
          <w:sz w:val="28"/>
          <w:szCs w:val="28"/>
        </w:rPr>
        <w:t>-</w:t>
      </w:r>
    </w:p>
    <w:p w:rsidR="005774F7" w:rsidRDefault="005774F7" w:rsidP="0062533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Глава администрации </w:t>
      </w:r>
    </w:p>
    <w:p w:rsidR="0062533F" w:rsidRPr="00270D7F" w:rsidRDefault="005774F7" w:rsidP="005774F7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  <w:r>
        <w:rPr>
          <w:rStyle w:val="10"/>
          <w:sz w:val="28"/>
          <w:szCs w:val="28"/>
        </w:rPr>
        <w:t>Иванов</w:t>
      </w:r>
      <w:r w:rsidR="0062533F" w:rsidRPr="00270D7F">
        <w:rPr>
          <w:rStyle w:val="10"/>
          <w:sz w:val="28"/>
          <w:szCs w:val="28"/>
        </w:rPr>
        <w:t>ского сельского</w:t>
      </w:r>
      <w:r>
        <w:rPr>
          <w:rStyle w:val="10"/>
          <w:sz w:val="28"/>
          <w:szCs w:val="28"/>
        </w:rPr>
        <w:t xml:space="preserve"> </w:t>
      </w:r>
      <w:r w:rsidR="0062533F" w:rsidRPr="00270D7F">
        <w:rPr>
          <w:rStyle w:val="10"/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rStyle w:val="10"/>
          <w:sz w:val="28"/>
          <w:szCs w:val="28"/>
        </w:rPr>
        <w:t>М.В.Каличин</w:t>
      </w:r>
      <w:r w:rsidR="0062533F" w:rsidRPr="00270D7F">
        <w:rPr>
          <w:rStyle w:val="10"/>
          <w:sz w:val="28"/>
          <w:szCs w:val="28"/>
        </w:rPr>
        <w:t>а</w:t>
      </w:r>
      <w:proofErr w:type="spellEnd"/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Pr="003E15C9" w:rsidRDefault="003E15C9" w:rsidP="003E15C9">
      <w:pPr>
        <w:rPr>
          <w:sz w:val="24"/>
          <w:szCs w:val="24"/>
        </w:rPr>
      </w:pPr>
      <w:r w:rsidRPr="003E15C9">
        <w:rPr>
          <w:sz w:val="24"/>
          <w:szCs w:val="24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3E15C9" w:rsidRPr="003E15C9" w:rsidTr="006B3C4B">
        <w:tc>
          <w:tcPr>
            <w:tcW w:w="5104" w:type="dxa"/>
            <w:shd w:val="clear" w:color="auto" w:fill="auto"/>
          </w:tcPr>
          <w:p w:rsidR="003E15C9" w:rsidRPr="003E15C9" w:rsidRDefault="003E15C9" w:rsidP="006B3C4B">
            <w:pPr>
              <w:ind w:left="176"/>
              <w:rPr>
                <w:sz w:val="24"/>
                <w:szCs w:val="24"/>
              </w:rPr>
            </w:pPr>
          </w:p>
          <w:p w:rsidR="003E15C9" w:rsidRPr="003E15C9" w:rsidRDefault="003E15C9" w:rsidP="006B3C4B">
            <w:pPr>
              <w:ind w:left="176"/>
              <w:rPr>
                <w:sz w:val="24"/>
                <w:szCs w:val="24"/>
              </w:rPr>
            </w:pPr>
            <w:r w:rsidRPr="003E15C9">
              <w:rPr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3E15C9" w:rsidRPr="003E15C9" w:rsidRDefault="003E15C9" w:rsidP="006B3C4B">
            <w:pPr>
              <w:ind w:left="176"/>
              <w:rPr>
                <w:sz w:val="24"/>
                <w:szCs w:val="24"/>
              </w:rPr>
            </w:pPr>
            <w:r w:rsidRPr="003E15C9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3E15C9">
              <w:rPr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3E15C9" w:rsidRPr="003E15C9" w:rsidRDefault="003E15C9" w:rsidP="006B3C4B">
            <w:pPr>
              <w:ind w:left="176"/>
              <w:rPr>
                <w:sz w:val="24"/>
                <w:szCs w:val="24"/>
              </w:rPr>
            </w:pPr>
          </w:p>
          <w:p w:rsidR="003E15C9" w:rsidRDefault="003E15C9" w:rsidP="006B3C4B">
            <w:pPr>
              <w:ind w:left="176"/>
              <w:rPr>
                <w:sz w:val="24"/>
                <w:szCs w:val="24"/>
              </w:rPr>
            </w:pPr>
            <w:r w:rsidRPr="003E15C9">
              <w:rPr>
                <w:sz w:val="24"/>
                <w:szCs w:val="24"/>
              </w:rPr>
              <w:t xml:space="preserve">Заведующий сектором по вопросам финансов, бухгалтерского учета и муниципального имущества – главный бухгалтер  </w:t>
            </w:r>
          </w:p>
          <w:p w:rsidR="003E15C9" w:rsidRPr="003E15C9" w:rsidRDefault="003E15C9" w:rsidP="003E1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E15C9"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Pr="003E15C9">
              <w:rPr>
                <w:sz w:val="24"/>
                <w:szCs w:val="24"/>
              </w:rPr>
              <w:t>Н.И.Марченко</w:t>
            </w:r>
            <w:proofErr w:type="spellEnd"/>
          </w:p>
          <w:p w:rsidR="003E15C9" w:rsidRPr="003E15C9" w:rsidRDefault="003E15C9" w:rsidP="006B3C4B">
            <w:pPr>
              <w:ind w:left="176"/>
              <w:rPr>
                <w:sz w:val="24"/>
                <w:szCs w:val="24"/>
              </w:rPr>
            </w:pPr>
          </w:p>
        </w:tc>
      </w:tr>
    </w:tbl>
    <w:p w:rsidR="003E15C9" w:rsidRDefault="003E15C9" w:rsidP="003E15C9">
      <w:pPr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3E15C9" w:rsidRDefault="003E15C9" w:rsidP="00575E94">
      <w:pPr>
        <w:jc w:val="right"/>
        <w:rPr>
          <w:rFonts w:eastAsia="Calibri"/>
          <w:sz w:val="24"/>
          <w:szCs w:val="24"/>
        </w:rPr>
      </w:pPr>
    </w:p>
    <w:p w:rsidR="00B96F9F" w:rsidRDefault="00B96F9F" w:rsidP="00575E94">
      <w:pPr>
        <w:jc w:val="right"/>
        <w:rPr>
          <w:rFonts w:eastAsia="Calibri"/>
          <w:sz w:val="24"/>
          <w:szCs w:val="24"/>
        </w:rPr>
      </w:pPr>
      <w:bookmarkStart w:id="1" w:name="_GoBack"/>
      <w:bookmarkEnd w:id="1"/>
      <w:r w:rsidRPr="00D65354">
        <w:rPr>
          <w:rFonts w:eastAsia="Calibri"/>
          <w:sz w:val="24"/>
          <w:szCs w:val="24"/>
        </w:rPr>
        <w:lastRenderedPageBreak/>
        <w:t>Приложение № 1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Ивановского сельского поселения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Нижнегорского района Республики </w:t>
      </w:r>
    </w:p>
    <w:p w:rsidR="00FC17AD" w:rsidRPr="00D65354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Крым от 18.07.2019 г. № 130</w:t>
      </w:r>
    </w:p>
    <w:p w:rsidR="00D65354" w:rsidRPr="00FC17AD" w:rsidRDefault="00D65354" w:rsidP="00575E94">
      <w:pPr>
        <w:jc w:val="both"/>
        <w:rPr>
          <w:rFonts w:eastAsia="Calibri"/>
          <w:sz w:val="16"/>
          <w:szCs w:val="16"/>
        </w:rPr>
      </w:pPr>
    </w:p>
    <w:p w:rsidR="00C04E7E" w:rsidRDefault="00C04E7E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</w:t>
      </w:r>
      <w:r w:rsidR="000922CB">
        <w:rPr>
          <w:sz w:val="24"/>
          <w:szCs w:val="24"/>
        </w:rPr>
        <w:t xml:space="preserve">муниципального образования </w:t>
      </w:r>
      <w:r w:rsidR="00FC17AD">
        <w:rPr>
          <w:sz w:val="24"/>
          <w:szCs w:val="24"/>
        </w:rPr>
        <w:t>Иванов</w:t>
      </w:r>
      <w:r w:rsidR="000922CB">
        <w:rPr>
          <w:sz w:val="24"/>
          <w:szCs w:val="24"/>
        </w:rPr>
        <w:t>ское сельское поселение Нижнегорского района Республики Крым</w:t>
      </w:r>
    </w:p>
    <w:p w:rsidR="00D65354" w:rsidRPr="00FC17AD" w:rsidRDefault="00D65354" w:rsidP="00575E94">
      <w:pPr>
        <w:jc w:val="both"/>
        <w:rPr>
          <w:sz w:val="16"/>
          <w:szCs w:val="16"/>
        </w:rPr>
      </w:pPr>
    </w:p>
    <w:p w:rsidR="00B96F9F" w:rsidRDefault="00B96F9F" w:rsidP="00575E94">
      <w:pPr>
        <w:jc w:val="center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 xml:space="preserve">Раздел I. </w:t>
      </w:r>
      <w:r w:rsidRPr="00D65354">
        <w:rPr>
          <w:sz w:val="24"/>
          <w:szCs w:val="24"/>
        </w:rPr>
        <w:t>Федеральные законы</w:t>
      </w:r>
    </w:p>
    <w:p w:rsidR="00D65354" w:rsidRPr="00FC17AD" w:rsidRDefault="00D65354" w:rsidP="00575E94">
      <w:pPr>
        <w:jc w:val="both"/>
        <w:rPr>
          <w:strike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66"/>
        <w:gridCol w:w="2552"/>
        <w:gridCol w:w="2551"/>
      </w:tblGrid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6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C36E7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 xml:space="preserve">Указание на </w:t>
            </w:r>
            <w:r w:rsidR="00B96F9F" w:rsidRPr="00D67844">
              <w:rPr>
                <w:sz w:val="24"/>
                <w:szCs w:val="24"/>
                <w:lang w:eastAsia="en-US"/>
              </w:rPr>
              <w:t>структурные единицы акта, соблюдение которых оценивается при проведении мероприятий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="00B96F9F" w:rsidRPr="00D67844">
              <w:rPr>
                <w:sz w:val="24"/>
                <w:szCs w:val="24"/>
                <w:lang w:eastAsia="en-US"/>
              </w:rPr>
              <w:t>по контролю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6" w:type="dxa"/>
            <w:shd w:val="clear" w:color="auto" w:fill="auto"/>
          </w:tcPr>
          <w:p w:rsidR="00B96F9F" w:rsidRPr="00D67844" w:rsidRDefault="00B96F9F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Градостроительный кодекс Российской Ф</w:t>
            </w:r>
            <w:r w:rsidR="005C2167" w:rsidRPr="00D67844">
              <w:rPr>
                <w:rFonts w:eastAsia="Calibri"/>
                <w:sz w:val="24"/>
                <w:szCs w:val="24"/>
                <w:lang w:eastAsia="en-US"/>
              </w:rPr>
              <w:t>едерации от 29.12.2004 N 190-ФЗ</w:t>
            </w:r>
          </w:p>
        </w:tc>
        <w:tc>
          <w:tcPr>
            <w:tcW w:w="2552" w:type="dxa"/>
            <w:shd w:val="clear" w:color="auto" w:fill="auto"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</w:t>
            </w:r>
            <w:r w:rsidR="00E221BC" w:rsidRPr="00D67844">
              <w:rPr>
                <w:sz w:val="24"/>
                <w:szCs w:val="24"/>
                <w:lang w:eastAsia="en-US"/>
              </w:rPr>
              <w:t xml:space="preserve">дические лица, индивидуальные </w:t>
            </w:r>
            <w:r w:rsidRPr="00D67844">
              <w:rPr>
                <w:sz w:val="24"/>
                <w:szCs w:val="24"/>
                <w:lang w:eastAsia="en-US"/>
              </w:rPr>
              <w:t>предприниматели, физические лица</w:t>
            </w:r>
          </w:p>
        </w:tc>
        <w:tc>
          <w:tcPr>
            <w:tcW w:w="2551" w:type="dxa"/>
            <w:shd w:val="clear" w:color="auto" w:fill="auto"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Статья 5.1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6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06.10.2003 №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131-ФЗ «Об общих принципах организации местного самоуправления в Российской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Федерации»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</w:t>
            </w:r>
            <w:r w:rsidR="00E221BC" w:rsidRPr="00D67844">
              <w:rPr>
                <w:sz w:val="24"/>
                <w:szCs w:val="24"/>
                <w:lang w:eastAsia="en-US"/>
              </w:rPr>
              <w:t xml:space="preserve">дические лица, индивидуальные </w:t>
            </w:r>
            <w:r w:rsidRPr="00D67844">
              <w:rPr>
                <w:sz w:val="24"/>
                <w:szCs w:val="24"/>
                <w:lang w:eastAsia="en-US"/>
              </w:rPr>
              <w:t>предприниматели, физические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пункт 19 части 1 статьи 14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6" w:type="dxa"/>
            <w:shd w:val="clear" w:color="auto" w:fill="auto"/>
            <w:hideMark/>
          </w:tcPr>
          <w:p w:rsidR="00B96F9F" w:rsidRPr="00D67844" w:rsidRDefault="00E221BC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10 января 2</w:t>
            </w:r>
            <w:r w:rsidR="00B96F9F" w:rsidRPr="00D67844">
              <w:rPr>
                <w:sz w:val="24"/>
                <w:szCs w:val="24"/>
                <w:lang w:eastAsia="en-US"/>
              </w:rPr>
              <w:t>002 г. № 7-ФЗ "Об охране окружающей среды"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</w:t>
            </w:r>
            <w:r w:rsidR="00E221BC" w:rsidRPr="00D67844">
              <w:rPr>
                <w:sz w:val="24"/>
                <w:szCs w:val="24"/>
                <w:lang w:eastAsia="en-US"/>
              </w:rPr>
              <w:t xml:space="preserve">дические лица, индивидуальные </w:t>
            </w:r>
            <w:r w:rsidRPr="00D67844">
              <w:rPr>
                <w:sz w:val="24"/>
                <w:szCs w:val="24"/>
                <w:lang w:eastAsia="en-US"/>
              </w:rPr>
              <w:t>предприниматели, физические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пункт 3 статьи 37,</w:t>
            </w:r>
          </w:p>
          <w:p w:rsidR="00B96F9F" w:rsidRPr="00D67844" w:rsidRDefault="00B96F9F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пункт 2 статьи 38,</w:t>
            </w:r>
          </w:p>
          <w:p w:rsidR="00B96F9F" w:rsidRPr="00D67844" w:rsidRDefault="00B96F9F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пункт 2 статьи 39</w:t>
            </w:r>
          </w:p>
          <w:p w:rsidR="00B96F9F" w:rsidRPr="00D67844" w:rsidRDefault="00B96F9F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пункт 2 статьи 44, статья 61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6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26.12.2008 № 294-ФЗ «О защите прав юридических лиц и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индивидуальных предпринимателей при осуществлении государственного контроля (надзора) и муниципального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контроля»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</w:t>
            </w:r>
            <w:r w:rsidR="00E221BC" w:rsidRPr="00D67844">
              <w:rPr>
                <w:sz w:val="24"/>
                <w:szCs w:val="24"/>
                <w:lang w:eastAsia="en-US"/>
              </w:rPr>
              <w:t xml:space="preserve">дические лица, индивидуальные </w:t>
            </w:r>
            <w:r w:rsidRPr="00D67844">
              <w:rPr>
                <w:sz w:val="24"/>
                <w:szCs w:val="24"/>
                <w:lang w:eastAsia="en-US"/>
              </w:rPr>
              <w:t>предприниматели, физические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1C3B99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  <w:hideMark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66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благополучии населения"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</w:t>
            </w:r>
            <w:r w:rsidR="003122A1" w:rsidRPr="00D67844">
              <w:rPr>
                <w:sz w:val="24"/>
                <w:szCs w:val="24"/>
                <w:lang w:eastAsia="en-US"/>
              </w:rPr>
              <w:t xml:space="preserve">идические лица, индивидуальные </w:t>
            </w:r>
            <w:r w:rsidRPr="00D67844">
              <w:rPr>
                <w:sz w:val="24"/>
                <w:szCs w:val="24"/>
                <w:lang w:eastAsia="en-US"/>
              </w:rPr>
              <w:t>предприниматели, физические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пункты 1, 2 статьи 12</w:t>
            </w:r>
          </w:p>
        </w:tc>
      </w:tr>
      <w:tr w:rsidR="00D3674C" w:rsidRPr="00D67844" w:rsidTr="00FC17AD">
        <w:trPr>
          <w:trHeight w:val="225"/>
        </w:trPr>
        <w:tc>
          <w:tcPr>
            <w:tcW w:w="445" w:type="dxa"/>
            <w:shd w:val="clear" w:color="auto" w:fill="auto"/>
          </w:tcPr>
          <w:p w:rsidR="00B96F9F" w:rsidRPr="00D67844" w:rsidRDefault="003122A1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66" w:type="dxa"/>
            <w:shd w:val="clear" w:color="auto" w:fill="auto"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Федеральный закон от 24.06.1998 N 89-ФЗ "Об отходах производства и потребления"</w:t>
            </w:r>
          </w:p>
        </w:tc>
        <w:tc>
          <w:tcPr>
            <w:tcW w:w="2552" w:type="dxa"/>
            <w:shd w:val="clear" w:color="auto" w:fill="auto"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51" w:type="dxa"/>
            <w:shd w:val="clear" w:color="auto" w:fill="auto"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Пункт 3 статьи 13.4</w:t>
            </w:r>
          </w:p>
        </w:tc>
      </w:tr>
    </w:tbl>
    <w:p w:rsidR="00880E7A" w:rsidRPr="00FC17AD" w:rsidRDefault="00880E7A" w:rsidP="00575E94">
      <w:pPr>
        <w:jc w:val="center"/>
        <w:rPr>
          <w:rFonts w:eastAsia="Calibri"/>
          <w:sz w:val="16"/>
          <w:szCs w:val="16"/>
        </w:rPr>
      </w:pPr>
    </w:p>
    <w:p w:rsidR="003122A1" w:rsidRDefault="003122A1" w:rsidP="00575E94">
      <w:pPr>
        <w:jc w:val="center"/>
        <w:rPr>
          <w:rFonts w:eastAsia="Calibri"/>
          <w:sz w:val="24"/>
          <w:szCs w:val="24"/>
        </w:rPr>
      </w:pPr>
      <w:r w:rsidRPr="00D65354">
        <w:rPr>
          <w:rFonts w:eastAsia="Calibri"/>
          <w:sz w:val="24"/>
          <w:szCs w:val="24"/>
        </w:rPr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65354" w:rsidRPr="00FC17AD" w:rsidRDefault="00D65354" w:rsidP="00575E94">
      <w:pPr>
        <w:jc w:val="both"/>
        <w:rPr>
          <w:rFonts w:eastAsia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43"/>
        <w:gridCol w:w="2552"/>
        <w:gridCol w:w="2551"/>
      </w:tblGrid>
      <w:tr w:rsidR="00D3674C" w:rsidRPr="00D67844" w:rsidTr="00FC17AD">
        <w:trPr>
          <w:trHeight w:val="225"/>
        </w:trPr>
        <w:tc>
          <w:tcPr>
            <w:tcW w:w="568" w:type="dxa"/>
            <w:shd w:val="clear" w:color="auto" w:fill="auto"/>
            <w:hideMark/>
          </w:tcPr>
          <w:p w:rsidR="003122A1" w:rsidRPr="00D67844" w:rsidRDefault="00C36E74" w:rsidP="00575E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43" w:type="dxa"/>
            <w:shd w:val="clear" w:color="auto" w:fill="auto"/>
            <w:hideMark/>
          </w:tcPr>
          <w:p w:rsidR="003122A1" w:rsidRPr="00D67844" w:rsidRDefault="003122A1" w:rsidP="00575E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552" w:type="dxa"/>
            <w:shd w:val="clear" w:color="auto" w:fill="auto"/>
            <w:hideMark/>
          </w:tcPr>
          <w:p w:rsidR="003122A1" w:rsidRPr="00D67844" w:rsidRDefault="003122A1" w:rsidP="00575E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 xml:space="preserve">Краткое описание круга лиц и (или) </w:t>
            </w: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122A1" w:rsidRPr="00D67844" w:rsidRDefault="003122A1" w:rsidP="00575E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Указание на структурные единицы </w:t>
            </w: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D3674C" w:rsidRPr="00D67844" w:rsidTr="00FC17AD">
        <w:trPr>
          <w:trHeight w:val="225"/>
        </w:trPr>
        <w:tc>
          <w:tcPr>
            <w:tcW w:w="568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43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СП 42.13330.2016 "СНиП 2.07.01-89* Градостроительство. Планировка и застройка городских и сельских поселений" утв. Постановлением Госстроя СССР от 16.05.1989 N 78</w:t>
            </w:r>
          </w:p>
        </w:tc>
        <w:tc>
          <w:tcPr>
            <w:tcW w:w="2552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51" w:type="dxa"/>
            <w:shd w:val="clear" w:color="auto" w:fill="auto"/>
          </w:tcPr>
          <w:p w:rsidR="001C3B99" w:rsidRPr="00D67844" w:rsidRDefault="001C3B99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D3674C" w:rsidRPr="00D67844" w:rsidTr="00FC17AD">
        <w:trPr>
          <w:trHeight w:val="225"/>
        </w:trPr>
        <w:tc>
          <w:tcPr>
            <w:tcW w:w="568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"СП 136.13330.2012. Свод правил. Здания и сооружения. Общие положения проектирования с учетом доступности для маломобильных групп населения"</w:t>
            </w:r>
          </w:p>
        </w:tc>
        <w:tc>
          <w:tcPr>
            <w:tcW w:w="2552" w:type="dxa"/>
            <w:shd w:val="clear" w:color="auto" w:fill="auto"/>
          </w:tcPr>
          <w:p w:rsidR="001C3B99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51" w:type="dxa"/>
            <w:shd w:val="clear" w:color="auto" w:fill="auto"/>
          </w:tcPr>
          <w:p w:rsidR="001C3B99" w:rsidRPr="00D67844" w:rsidRDefault="001C3B99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D3674C" w:rsidRPr="00D67844" w:rsidTr="00FC17AD">
        <w:trPr>
          <w:trHeight w:val="225"/>
        </w:trPr>
        <w:tc>
          <w:tcPr>
            <w:tcW w:w="568" w:type="dxa"/>
            <w:shd w:val="clear" w:color="auto" w:fill="auto"/>
          </w:tcPr>
          <w:p w:rsidR="003122A1" w:rsidRPr="00D67844" w:rsidRDefault="003122A1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3122A1" w:rsidRPr="00D67844" w:rsidRDefault="003122A1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СНиП 23-05-95*. Естественное и искусственное освещение"</w:t>
            </w:r>
          </w:p>
        </w:tc>
        <w:tc>
          <w:tcPr>
            <w:tcW w:w="2552" w:type="dxa"/>
            <w:shd w:val="clear" w:color="auto" w:fill="auto"/>
          </w:tcPr>
          <w:p w:rsidR="003122A1" w:rsidRPr="00D67844" w:rsidRDefault="003122A1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51" w:type="dxa"/>
            <w:shd w:val="clear" w:color="auto" w:fill="auto"/>
          </w:tcPr>
          <w:p w:rsidR="003122A1" w:rsidRPr="00D67844" w:rsidRDefault="001C3B99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C36E74" w:rsidRPr="00FC17AD" w:rsidRDefault="00C36E74" w:rsidP="00575E94">
      <w:pPr>
        <w:jc w:val="both"/>
        <w:rPr>
          <w:rFonts w:eastAsia="Calibri"/>
          <w:sz w:val="16"/>
          <w:szCs w:val="16"/>
        </w:rPr>
      </w:pPr>
    </w:p>
    <w:p w:rsidR="00B96F9F" w:rsidRDefault="00B96F9F" w:rsidP="00575E94">
      <w:pPr>
        <w:jc w:val="both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>Раздел II</w:t>
      </w:r>
      <w:r w:rsidR="003122A1" w:rsidRPr="00D65354">
        <w:rPr>
          <w:rFonts w:eastAsia="Calibri"/>
          <w:sz w:val="24"/>
          <w:szCs w:val="24"/>
        </w:rPr>
        <w:t>I</w:t>
      </w:r>
      <w:r w:rsidRPr="00D65354">
        <w:rPr>
          <w:rFonts w:eastAsia="Calibri"/>
          <w:sz w:val="24"/>
          <w:szCs w:val="24"/>
        </w:rPr>
        <w:t xml:space="preserve">. </w:t>
      </w:r>
      <w:r w:rsidRPr="00D65354">
        <w:rPr>
          <w:sz w:val="24"/>
          <w:szCs w:val="24"/>
        </w:rPr>
        <w:t>Законы и иные нормативные правовые акты субъектов Российской Федерации</w:t>
      </w:r>
    </w:p>
    <w:p w:rsidR="00D65354" w:rsidRPr="00FC17AD" w:rsidRDefault="00D65354" w:rsidP="00575E94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rPr>
          <w:trHeight w:val="225"/>
        </w:trPr>
        <w:tc>
          <w:tcPr>
            <w:tcW w:w="534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обязательные требования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5C2167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 xml:space="preserve">Указание на </w:t>
            </w:r>
            <w:r w:rsidR="00B96F9F" w:rsidRPr="00D67844">
              <w:rPr>
                <w:sz w:val="24"/>
                <w:szCs w:val="24"/>
                <w:lang w:eastAsia="en-US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D3674C" w:rsidRPr="00D67844" w:rsidTr="00FC17AD">
        <w:trPr>
          <w:trHeight w:val="1335"/>
        </w:trPr>
        <w:tc>
          <w:tcPr>
            <w:tcW w:w="534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B96F9F" w:rsidRPr="00D67844" w:rsidRDefault="00D65354" w:rsidP="00575E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844">
              <w:rPr>
                <w:rFonts w:eastAsia="Calibri"/>
                <w:sz w:val="24"/>
                <w:szCs w:val="24"/>
                <w:lang w:eastAsia="en-US"/>
              </w:rPr>
              <w:t>Закон Республики Крым от 25.06.2015 № 117-ЗРК/2015 «Об административных правонарушениях в Республике Крым»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B96F9F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статья 3.1</w:t>
            </w:r>
            <w:r w:rsidR="00D65354" w:rsidRPr="00D6784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36E74" w:rsidRPr="00FC17AD" w:rsidRDefault="00C36E74" w:rsidP="00575E94">
      <w:pPr>
        <w:jc w:val="both"/>
        <w:rPr>
          <w:rFonts w:eastAsia="Calibri"/>
          <w:sz w:val="16"/>
          <w:szCs w:val="16"/>
        </w:rPr>
      </w:pPr>
    </w:p>
    <w:p w:rsidR="00B96F9F" w:rsidRPr="00D65354" w:rsidRDefault="00B96F9F" w:rsidP="00575E94">
      <w:pPr>
        <w:jc w:val="center"/>
        <w:rPr>
          <w:sz w:val="24"/>
          <w:szCs w:val="24"/>
        </w:rPr>
      </w:pPr>
      <w:r w:rsidRPr="00D65354">
        <w:rPr>
          <w:rFonts w:eastAsia="Calibri"/>
          <w:sz w:val="24"/>
          <w:szCs w:val="24"/>
        </w:rPr>
        <w:t>Раздел I</w:t>
      </w:r>
      <w:r w:rsidR="003122A1" w:rsidRPr="00D65354">
        <w:rPr>
          <w:rFonts w:eastAsia="Calibri"/>
          <w:sz w:val="24"/>
          <w:szCs w:val="24"/>
        </w:rPr>
        <w:t>V</w:t>
      </w:r>
      <w:r w:rsidRPr="00D65354">
        <w:rPr>
          <w:rFonts w:eastAsia="Calibri"/>
          <w:sz w:val="24"/>
          <w:szCs w:val="24"/>
        </w:rPr>
        <w:t xml:space="preserve">. </w:t>
      </w:r>
      <w:r w:rsidR="003122A1" w:rsidRPr="00D65354">
        <w:rPr>
          <w:sz w:val="24"/>
          <w:szCs w:val="24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3122A1" w:rsidRPr="00FC17AD" w:rsidRDefault="003122A1" w:rsidP="00575E94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rPr>
          <w:trHeight w:val="225"/>
        </w:trPr>
        <w:tc>
          <w:tcPr>
            <w:tcW w:w="534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  <w:hideMark/>
          </w:tcPr>
          <w:p w:rsidR="00B96F9F" w:rsidRPr="00D67844" w:rsidRDefault="00C36E7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 xml:space="preserve">Наименование и </w:t>
            </w:r>
            <w:r w:rsidR="00B96F9F" w:rsidRPr="00D67844">
              <w:rPr>
                <w:sz w:val="24"/>
                <w:szCs w:val="24"/>
                <w:lang w:eastAsia="en-US"/>
              </w:rPr>
              <w:t>реквизиты акта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B96F9F" w:rsidRPr="00D67844" w:rsidRDefault="00B96F9F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круга лиц и (или) перечня объектов, в отношении которых устанавливаются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</w:t>
            </w:r>
            <w:r w:rsidRPr="00D67844">
              <w:rPr>
                <w:sz w:val="24"/>
                <w:szCs w:val="24"/>
                <w:lang w:eastAsia="en-US"/>
              </w:rPr>
              <w:t>обязательные требования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B96F9F" w:rsidRPr="00D67844" w:rsidRDefault="00C36E7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 xml:space="preserve">Указание на </w:t>
            </w:r>
            <w:r w:rsidR="00B96F9F" w:rsidRPr="00D67844">
              <w:rPr>
                <w:sz w:val="24"/>
                <w:szCs w:val="24"/>
                <w:lang w:eastAsia="en-US"/>
              </w:rPr>
              <w:t>структурные единицы акта, соблюдение котор</w:t>
            </w:r>
            <w:r w:rsidRPr="00D67844">
              <w:rPr>
                <w:sz w:val="24"/>
                <w:szCs w:val="24"/>
                <w:lang w:eastAsia="en-US"/>
              </w:rPr>
              <w:t xml:space="preserve">ых оценивается при проведении </w:t>
            </w:r>
            <w:r w:rsidR="00B96F9F" w:rsidRPr="00D67844">
              <w:rPr>
                <w:sz w:val="24"/>
                <w:szCs w:val="24"/>
                <w:lang w:eastAsia="en-US"/>
              </w:rPr>
              <w:t>мероприятий по контролю</w:t>
            </w:r>
          </w:p>
        </w:tc>
      </w:tr>
      <w:tr w:rsidR="00D3674C" w:rsidRPr="00D67844" w:rsidTr="00FC17AD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C3B99" w:rsidRPr="003E15C9" w:rsidRDefault="001C3B99" w:rsidP="00575E94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E15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F17CC2" w:rsidRPr="003E15C9" w:rsidRDefault="00E4549A" w:rsidP="00F17CC2">
            <w:pPr>
              <w:autoSpaceDE w:val="0"/>
              <w:autoSpaceDN w:val="0"/>
              <w:adjustRightInd w:val="0"/>
              <w:ind w:left="33"/>
              <w:outlineLvl w:val="0"/>
              <w:rPr>
                <w:sz w:val="24"/>
                <w:szCs w:val="24"/>
              </w:rPr>
            </w:pPr>
            <w:r w:rsidRPr="003E15C9">
              <w:rPr>
                <w:sz w:val="24"/>
                <w:szCs w:val="24"/>
              </w:rPr>
              <w:t>Решение</w:t>
            </w:r>
            <w:r w:rsidR="001D48C9" w:rsidRPr="003E15C9">
              <w:rPr>
                <w:sz w:val="24"/>
                <w:szCs w:val="24"/>
              </w:rPr>
              <w:t xml:space="preserve"> </w:t>
            </w:r>
            <w:r w:rsidR="00F17CC2" w:rsidRPr="003E15C9">
              <w:rPr>
                <w:sz w:val="24"/>
                <w:szCs w:val="24"/>
              </w:rPr>
              <w:t>29 сессии Ивановского сельского совета от 18</w:t>
            </w:r>
            <w:r w:rsidR="001D48C9" w:rsidRPr="003E15C9">
              <w:rPr>
                <w:sz w:val="24"/>
                <w:szCs w:val="24"/>
              </w:rPr>
              <w:t>.1</w:t>
            </w:r>
            <w:r w:rsidR="00F17CC2" w:rsidRPr="003E15C9">
              <w:rPr>
                <w:sz w:val="24"/>
                <w:szCs w:val="24"/>
              </w:rPr>
              <w:t>0</w:t>
            </w:r>
            <w:r w:rsidR="001D48C9" w:rsidRPr="003E15C9">
              <w:rPr>
                <w:sz w:val="24"/>
                <w:szCs w:val="24"/>
              </w:rPr>
              <w:t>.201</w:t>
            </w:r>
            <w:r w:rsidR="00F17CC2" w:rsidRPr="003E15C9">
              <w:rPr>
                <w:sz w:val="24"/>
                <w:szCs w:val="24"/>
              </w:rPr>
              <w:t>8 г № 3</w:t>
            </w:r>
            <w:r w:rsidR="001D48C9" w:rsidRPr="003E15C9">
              <w:rPr>
                <w:sz w:val="24"/>
                <w:szCs w:val="24"/>
              </w:rPr>
              <w:t xml:space="preserve"> </w:t>
            </w:r>
            <w:r w:rsidR="00F17CC2" w:rsidRPr="003E15C9">
              <w:rPr>
                <w:sz w:val="24"/>
                <w:szCs w:val="24"/>
              </w:rPr>
              <w:t>«Об утверждении Правил благоустройства территории муниципального образования Ивановское сельское поселение</w:t>
            </w:r>
          </w:p>
          <w:p w:rsidR="001C3B99" w:rsidRPr="003E15C9" w:rsidRDefault="00F17CC2" w:rsidP="00F17CC2">
            <w:pPr>
              <w:autoSpaceDE w:val="0"/>
              <w:autoSpaceDN w:val="0"/>
              <w:adjustRightInd w:val="0"/>
              <w:ind w:left="33"/>
              <w:outlineLvl w:val="0"/>
              <w:rPr>
                <w:i/>
                <w:sz w:val="24"/>
                <w:szCs w:val="24"/>
                <w:lang w:val="en-US"/>
              </w:rPr>
            </w:pPr>
            <w:r w:rsidRPr="003E15C9">
              <w:rPr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2552" w:type="dxa"/>
            <w:shd w:val="clear" w:color="auto" w:fill="auto"/>
            <w:hideMark/>
          </w:tcPr>
          <w:p w:rsidR="001C3B99" w:rsidRPr="003E15C9" w:rsidRDefault="001C3B99" w:rsidP="00575E94">
            <w:pPr>
              <w:rPr>
                <w:sz w:val="24"/>
                <w:szCs w:val="24"/>
                <w:lang w:eastAsia="en-US"/>
              </w:rPr>
            </w:pPr>
            <w:r w:rsidRPr="003E15C9">
              <w:rPr>
                <w:sz w:val="24"/>
                <w:szCs w:val="24"/>
                <w:lang w:eastAsia="en-US"/>
              </w:rPr>
              <w:t>Юридические лица, индивидуальные</w:t>
            </w:r>
            <w:r w:rsidR="00D65354" w:rsidRPr="003E15C9">
              <w:rPr>
                <w:sz w:val="24"/>
                <w:szCs w:val="24"/>
                <w:lang w:eastAsia="en-US"/>
              </w:rPr>
              <w:t xml:space="preserve"> </w:t>
            </w:r>
            <w:r w:rsidRPr="003E15C9">
              <w:rPr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2551" w:type="dxa"/>
            <w:shd w:val="clear" w:color="auto" w:fill="auto"/>
            <w:hideMark/>
          </w:tcPr>
          <w:p w:rsidR="001C3B99" w:rsidRPr="003E15C9" w:rsidRDefault="001C3B99" w:rsidP="00575E94">
            <w:pPr>
              <w:rPr>
                <w:sz w:val="24"/>
                <w:szCs w:val="24"/>
                <w:lang w:eastAsia="en-US"/>
              </w:rPr>
            </w:pPr>
            <w:r w:rsidRPr="003E15C9">
              <w:rPr>
                <w:rFonts w:eastAsia="Calibri"/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C36E74" w:rsidRPr="00D65354" w:rsidRDefault="00C36E74" w:rsidP="00575E94">
      <w:pPr>
        <w:jc w:val="both"/>
        <w:rPr>
          <w:rFonts w:eastAsia="Calibri"/>
          <w:sz w:val="24"/>
          <w:szCs w:val="24"/>
        </w:rPr>
      </w:pPr>
    </w:p>
    <w:p w:rsidR="001D48C9" w:rsidRDefault="001D48C9" w:rsidP="00575E94">
      <w:pPr>
        <w:jc w:val="right"/>
        <w:rPr>
          <w:sz w:val="24"/>
          <w:szCs w:val="24"/>
        </w:rPr>
      </w:pP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 w:rsidRPr="00D65354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2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Ивановского сельского поселения</w:t>
      </w:r>
    </w:p>
    <w:p w:rsidR="00FC17AD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Нижнегорского района Республики </w:t>
      </w:r>
    </w:p>
    <w:p w:rsidR="00FC17AD" w:rsidRPr="00D65354" w:rsidRDefault="00FC17AD" w:rsidP="00FC17A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Крым от 18.07.2019 г. № 130</w:t>
      </w:r>
    </w:p>
    <w:p w:rsidR="009D45A8" w:rsidRPr="00FC17AD" w:rsidRDefault="009D45A8" w:rsidP="00575E94">
      <w:pPr>
        <w:jc w:val="both"/>
        <w:rPr>
          <w:sz w:val="16"/>
          <w:szCs w:val="16"/>
        </w:rPr>
      </w:pPr>
    </w:p>
    <w:p w:rsidR="00FC17AD" w:rsidRDefault="00B96F9F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</w:t>
      </w:r>
      <w:r w:rsidR="009C7F4C">
        <w:rPr>
          <w:sz w:val="24"/>
          <w:szCs w:val="24"/>
        </w:rPr>
        <w:t xml:space="preserve">в сфере </w:t>
      </w:r>
      <w:r w:rsidR="009C7F4C" w:rsidRPr="009C7F4C">
        <w:rPr>
          <w:sz w:val="24"/>
          <w:szCs w:val="24"/>
        </w:rPr>
        <w:t xml:space="preserve">торговой деятельности и потребительского рынка на территории муниципального образования </w:t>
      </w:r>
      <w:r w:rsidR="00FC17AD">
        <w:rPr>
          <w:sz w:val="24"/>
          <w:szCs w:val="24"/>
        </w:rPr>
        <w:t>Иванов</w:t>
      </w:r>
      <w:r w:rsidR="009C7F4C" w:rsidRPr="009C7F4C">
        <w:rPr>
          <w:sz w:val="24"/>
          <w:szCs w:val="24"/>
        </w:rPr>
        <w:t xml:space="preserve">ское сельское поселение Нижнегорского района </w:t>
      </w:r>
    </w:p>
    <w:p w:rsidR="003D6F8D" w:rsidRPr="00D65354" w:rsidRDefault="009C7F4C" w:rsidP="00575E94">
      <w:pPr>
        <w:jc w:val="center"/>
        <w:rPr>
          <w:sz w:val="24"/>
          <w:szCs w:val="24"/>
        </w:rPr>
      </w:pPr>
      <w:r w:rsidRPr="009C7F4C">
        <w:rPr>
          <w:sz w:val="24"/>
          <w:szCs w:val="24"/>
        </w:rPr>
        <w:t>Республики Крым</w:t>
      </w:r>
    </w:p>
    <w:p w:rsidR="00B96F9F" w:rsidRPr="00FC17AD" w:rsidRDefault="00B96F9F" w:rsidP="00575E94">
      <w:pPr>
        <w:jc w:val="both"/>
        <w:rPr>
          <w:sz w:val="16"/>
          <w:szCs w:val="16"/>
        </w:rPr>
      </w:pPr>
    </w:p>
    <w:p w:rsidR="009D45A8" w:rsidRPr="00D65354" w:rsidRDefault="00B96F9F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 xml:space="preserve">Раздел </w:t>
      </w:r>
      <w:r w:rsidR="009D45A8" w:rsidRPr="00D65354">
        <w:rPr>
          <w:sz w:val="24"/>
          <w:szCs w:val="24"/>
        </w:rPr>
        <w:t xml:space="preserve">I. </w:t>
      </w:r>
      <w:r w:rsidRPr="00D65354">
        <w:rPr>
          <w:sz w:val="24"/>
          <w:szCs w:val="24"/>
        </w:rPr>
        <w:t>Федеральные законы</w:t>
      </w:r>
    </w:p>
    <w:p w:rsidR="00B96F9F" w:rsidRPr="00FC17AD" w:rsidRDefault="00B96F9F" w:rsidP="00575E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28 декабря 2009 года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Статьи 8-12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Ст.8</w:t>
            </w:r>
          </w:p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часть 1 статьи 9, часть 1 статьи 10, часть 1 статьи 11, часть 1 статьи 12</w:t>
            </w:r>
          </w:p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</w:p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</w:p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Закон РФ от 07.02.1992 N 2300-1 "О защите прав потребителей"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Ст. 44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Федеральный закон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Статья 5, 14, 15, 21, 22,23</w:t>
            </w:r>
          </w:p>
        </w:tc>
      </w:tr>
    </w:tbl>
    <w:p w:rsidR="00D65354" w:rsidRPr="00FC17AD" w:rsidRDefault="00D65354" w:rsidP="00575E94">
      <w:pPr>
        <w:jc w:val="both"/>
        <w:rPr>
          <w:sz w:val="16"/>
          <w:szCs w:val="16"/>
        </w:rPr>
      </w:pPr>
    </w:p>
    <w:p w:rsidR="00B96F9F" w:rsidRPr="00D65354" w:rsidRDefault="00B96F9F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B96F9F" w:rsidRPr="00FC17AD" w:rsidRDefault="00B96F9F" w:rsidP="00575E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D67844">
              <w:rPr>
                <w:sz w:val="24"/>
                <w:szCs w:val="24"/>
                <w:lang w:eastAsia="en-US"/>
              </w:rPr>
              <w:lastRenderedPageBreak/>
              <w:t>требования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Постановление Правительства РФ от 19.01.1998 N 55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</w:tr>
    </w:tbl>
    <w:p w:rsidR="009D45A8" w:rsidRPr="00FC17AD" w:rsidRDefault="009D45A8" w:rsidP="00575E94">
      <w:pPr>
        <w:jc w:val="both"/>
        <w:rPr>
          <w:sz w:val="16"/>
          <w:szCs w:val="16"/>
        </w:rPr>
      </w:pPr>
    </w:p>
    <w:p w:rsidR="00317896" w:rsidRPr="00D65354" w:rsidRDefault="00317896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Раздел III. Законы и иные нормативные правовые акты субъектов Российской Федерации</w:t>
      </w:r>
    </w:p>
    <w:p w:rsidR="00D5167B" w:rsidRPr="00FC17AD" w:rsidRDefault="00D5167B" w:rsidP="00575E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E4549A" w:rsidP="00575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</w:t>
            </w:r>
            <w:r w:rsidR="00D65354" w:rsidRPr="00D67844">
              <w:rPr>
                <w:sz w:val="24"/>
                <w:szCs w:val="24"/>
                <w:lang w:eastAsia="en-US"/>
              </w:rPr>
              <w:t xml:space="preserve"> Республики Крым от 05.05.2015 № 92-ЗРК/2015 «Об основах государственного регулирования торговой деятельности в Республике Крым»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D45A8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      </w:r>
          </w:p>
        </w:tc>
        <w:tc>
          <w:tcPr>
            <w:tcW w:w="2552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9D45A8" w:rsidRPr="00D67844" w:rsidRDefault="009D45A8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9D45A8" w:rsidRPr="00FC17AD" w:rsidRDefault="009D45A8" w:rsidP="00575E94">
      <w:pPr>
        <w:jc w:val="both"/>
        <w:rPr>
          <w:sz w:val="16"/>
          <w:szCs w:val="16"/>
        </w:rPr>
      </w:pPr>
    </w:p>
    <w:p w:rsidR="00317896" w:rsidRPr="00D65354" w:rsidRDefault="00317896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Раздел IV. Иные нормативные документы, обязательность соблюдения которых установлена законодательством Российской Федерации</w:t>
      </w:r>
    </w:p>
    <w:p w:rsidR="00317896" w:rsidRPr="00FC17AD" w:rsidRDefault="00317896" w:rsidP="00575E94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551"/>
      </w:tblGrid>
      <w:tr w:rsidR="00D3674C" w:rsidRPr="00D67844" w:rsidTr="00FC17AD">
        <w:tc>
          <w:tcPr>
            <w:tcW w:w="534" w:type="dxa"/>
            <w:shd w:val="clear" w:color="auto" w:fill="auto"/>
          </w:tcPr>
          <w:p w:rsidR="00D65354" w:rsidRPr="00D67844" w:rsidRDefault="00D6535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D65354" w:rsidRPr="00D67844" w:rsidRDefault="00D6535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2552" w:type="dxa"/>
            <w:shd w:val="clear" w:color="auto" w:fill="auto"/>
          </w:tcPr>
          <w:p w:rsidR="00D65354" w:rsidRPr="00D67844" w:rsidRDefault="00D6535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</w:tcPr>
          <w:p w:rsidR="00D65354" w:rsidRPr="00D67844" w:rsidRDefault="00D6535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D65354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65354" w:rsidRPr="003E15C9" w:rsidRDefault="00692CBD" w:rsidP="00BF3D93">
            <w:pPr>
              <w:spacing w:line="274" w:lineRule="exact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3E15C9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BF3D93" w:rsidRPr="003E15C9">
              <w:rPr>
                <w:sz w:val="24"/>
                <w:szCs w:val="24"/>
                <w:lang w:eastAsia="en-US"/>
              </w:rPr>
              <w:t>Иванов</w:t>
            </w:r>
            <w:r w:rsidR="00140080" w:rsidRPr="003E15C9">
              <w:rPr>
                <w:sz w:val="24"/>
                <w:szCs w:val="24"/>
                <w:lang w:eastAsia="en-US"/>
              </w:rPr>
              <w:t>ского</w:t>
            </w:r>
            <w:r w:rsidRPr="003E15C9">
              <w:rPr>
                <w:sz w:val="24"/>
                <w:szCs w:val="24"/>
                <w:lang w:eastAsia="en-US"/>
              </w:rPr>
              <w:t xml:space="preserve"> сельского поселения от </w:t>
            </w:r>
            <w:r w:rsidR="00BF3D93" w:rsidRPr="003E15C9">
              <w:rPr>
                <w:sz w:val="24"/>
                <w:szCs w:val="24"/>
                <w:lang w:eastAsia="en-US"/>
              </w:rPr>
              <w:t>26.09</w:t>
            </w:r>
            <w:r w:rsidR="00140080" w:rsidRPr="003E15C9">
              <w:rPr>
                <w:sz w:val="24"/>
                <w:szCs w:val="24"/>
                <w:lang w:eastAsia="en-US"/>
              </w:rPr>
              <w:t>.201</w:t>
            </w:r>
            <w:r w:rsidR="00BF3D93" w:rsidRPr="003E15C9">
              <w:rPr>
                <w:sz w:val="24"/>
                <w:szCs w:val="24"/>
                <w:lang w:eastAsia="en-US"/>
              </w:rPr>
              <w:t xml:space="preserve">6 </w:t>
            </w:r>
            <w:r w:rsidR="00140080" w:rsidRPr="003E15C9">
              <w:rPr>
                <w:sz w:val="24"/>
                <w:szCs w:val="24"/>
                <w:lang w:eastAsia="en-US"/>
              </w:rPr>
              <w:t>г</w:t>
            </w:r>
            <w:r w:rsidR="00BF3D93" w:rsidRPr="003E15C9">
              <w:rPr>
                <w:sz w:val="24"/>
                <w:szCs w:val="24"/>
                <w:lang w:eastAsia="en-US"/>
              </w:rPr>
              <w:t>.</w:t>
            </w:r>
            <w:r w:rsidRPr="003E15C9">
              <w:rPr>
                <w:sz w:val="24"/>
                <w:szCs w:val="24"/>
                <w:lang w:eastAsia="en-US"/>
              </w:rPr>
              <w:t xml:space="preserve"> № </w:t>
            </w:r>
            <w:r w:rsidR="00BF3D93" w:rsidRPr="003E15C9">
              <w:rPr>
                <w:sz w:val="24"/>
                <w:szCs w:val="24"/>
                <w:lang w:eastAsia="en-US"/>
              </w:rPr>
              <w:t>136</w:t>
            </w:r>
            <w:r w:rsidRPr="003E15C9">
              <w:rPr>
                <w:sz w:val="24"/>
                <w:szCs w:val="24"/>
                <w:lang w:eastAsia="en-US"/>
              </w:rPr>
              <w:t xml:space="preserve"> </w:t>
            </w:r>
            <w:r w:rsidR="00BF3D93" w:rsidRPr="003E15C9">
              <w:rPr>
                <w:sz w:val="24"/>
                <w:szCs w:val="24"/>
                <w:lang w:eastAsia="en-US"/>
              </w:rPr>
              <w:t>«</w:t>
            </w:r>
            <w:r w:rsidR="00BF3D93" w:rsidRPr="003E15C9">
              <w:rPr>
                <w:sz w:val="24"/>
                <w:szCs w:val="24"/>
              </w:rPr>
              <w:t xml:space="preserve">О размещении и функционировании нестационарных торговых объектов на территории муниципального образования Ивановское </w:t>
            </w:r>
            <w:r w:rsidR="00BF3D93" w:rsidRPr="003E15C9">
              <w:rPr>
                <w:sz w:val="24"/>
                <w:szCs w:val="24"/>
              </w:rPr>
              <w:lastRenderedPageBreak/>
              <w:t>сельское поселение Нижнегорского района Республики Крым</w:t>
            </w:r>
            <w:r w:rsidR="00BF3D93" w:rsidRPr="003E15C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65354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lastRenderedPageBreak/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D65354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D3674C" w:rsidRPr="00D67844" w:rsidTr="00FC17AD">
        <w:tc>
          <w:tcPr>
            <w:tcW w:w="534" w:type="dxa"/>
            <w:shd w:val="clear" w:color="auto" w:fill="auto"/>
          </w:tcPr>
          <w:p w:rsidR="00D65354" w:rsidRPr="00D67844" w:rsidRDefault="00D6535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4979B5" w:rsidRPr="003E15C9" w:rsidRDefault="00B847D0" w:rsidP="009713AE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3E15C9">
              <w:rPr>
                <w:sz w:val="24"/>
                <w:szCs w:val="24"/>
                <w:lang w:eastAsia="en-US"/>
              </w:rPr>
              <w:t>Пос</w:t>
            </w:r>
            <w:r w:rsidR="009713AE" w:rsidRPr="003E15C9">
              <w:rPr>
                <w:sz w:val="24"/>
                <w:szCs w:val="24"/>
                <w:lang w:eastAsia="en-US"/>
              </w:rPr>
              <w:t>тановление администрации Ивановского сельского поселения от 01</w:t>
            </w:r>
            <w:r w:rsidRPr="003E15C9">
              <w:rPr>
                <w:sz w:val="24"/>
                <w:szCs w:val="24"/>
                <w:lang w:eastAsia="en-US"/>
              </w:rPr>
              <w:t>.1</w:t>
            </w:r>
            <w:r w:rsidR="009713AE" w:rsidRPr="003E15C9">
              <w:rPr>
                <w:sz w:val="24"/>
                <w:szCs w:val="24"/>
                <w:lang w:eastAsia="en-US"/>
              </w:rPr>
              <w:t>2</w:t>
            </w:r>
            <w:r w:rsidRPr="003E15C9">
              <w:rPr>
                <w:sz w:val="24"/>
                <w:szCs w:val="24"/>
                <w:lang w:eastAsia="en-US"/>
              </w:rPr>
              <w:t>.2017</w:t>
            </w:r>
            <w:r w:rsidR="009713AE" w:rsidRPr="003E15C9">
              <w:rPr>
                <w:sz w:val="24"/>
                <w:szCs w:val="24"/>
                <w:lang w:eastAsia="en-US"/>
              </w:rPr>
              <w:t xml:space="preserve"> </w:t>
            </w:r>
            <w:r w:rsidRPr="003E15C9">
              <w:rPr>
                <w:sz w:val="24"/>
                <w:szCs w:val="24"/>
                <w:lang w:eastAsia="en-US"/>
              </w:rPr>
              <w:t>г</w:t>
            </w:r>
            <w:r w:rsidR="009713AE" w:rsidRPr="003E15C9">
              <w:rPr>
                <w:sz w:val="24"/>
                <w:szCs w:val="24"/>
                <w:lang w:eastAsia="en-US"/>
              </w:rPr>
              <w:t>.</w:t>
            </w:r>
            <w:r w:rsidRPr="003E15C9">
              <w:rPr>
                <w:sz w:val="24"/>
                <w:szCs w:val="24"/>
                <w:lang w:eastAsia="en-US"/>
              </w:rPr>
              <w:t xml:space="preserve"> №</w:t>
            </w:r>
            <w:r w:rsidR="009713AE" w:rsidRPr="003E15C9">
              <w:rPr>
                <w:sz w:val="24"/>
                <w:szCs w:val="24"/>
                <w:lang w:eastAsia="en-US"/>
              </w:rPr>
              <w:t xml:space="preserve"> 18</w:t>
            </w:r>
            <w:r w:rsidRPr="003E15C9">
              <w:rPr>
                <w:sz w:val="24"/>
                <w:szCs w:val="24"/>
                <w:lang w:eastAsia="en-US"/>
              </w:rPr>
              <w:t>0 «</w:t>
            </w:r>
            <w:r w:rsidR="009713AE" w:rsidRPr="003E15C9">
              <w:rPr>
                <w:sz w:val="24"/>
                <w:szCs w:val="24"/>
              </w:rPr>
              <w:t>Об утверждении Правил организации развозной (разносной) торговли на территории Ивановского сельского поселения Нижнегорского района Республики Крым</w:t>
            </w:r>
            <w:r w:rsidR="009713AE" w:rsidRPr="003E15C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65354" w:rsidRPr="00D67844" w:rsidRDefault="00FC3DD2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D65354" w:rsidRPr="00D67844" w:rsidRDefault="00C42B23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9713AE" w:rsidRPr="00D67844" w:rsidTr="00FC17AD">
        <w:tc>
          <w:tcPr>
            <w:tcW w:w="534" w:type="dxa"/>
            <w:shd w:val="clear" w:color="auto" w:fill="auto"/>
          </w:tcPr>
          <w:p w:rsidR="009713AE" w:rsidRPr="00D67844" w:rsidRDefault="009713AE" w:rsidP="00575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713AE" w:rsidRPr="003E15C9" w:rsidRDefault="009713AE" w:rsidP="009713AE">
            <w:pPr>
              <w:jc w:val="both"/>
              <w:rPr>
                <w:bCs/>
                <w:sz w:val="24"/>
                <w:szCs w:val="24"/>
              </w:rPr>
            </w:pPr>
            <w:r w:rsidRPr="003E15C9">
              <w:rPr>
                <w:sz w:val="24"/>
                <w:szCs w:val="24"/>
                <w:lang w:eastAsia="en-US"/>
              </w:rPr>
              <w:t>Решение 24-ой сессии Ивановского сельского совета от 07.12.2017 г. № 14 «</w:t>
            </w:r>
            <w:r w:rsidRPr="003E15C9">
              <w:rPr>
                <w:bCs/>
                <w:sz w:val="24"/>
                <w:szCs w:val="24"/>
              </w:rPr>
              <w:t xml:space="preserve">Об организации ярмарок и продажи товаров на них на территории Ивановского </w:t>
            </w:r>
          </w:p>
          <w:p w:rsidR="009713AE" w:rsidRPr="003E15C9" w:rsidRDefault="009713AE" w:rsidP="009713AE">
            <w:pPr>
              <w:jc w:val="both"/>
              <w:rPr>
                <w:bCs/>
                <w:sz w:val="24"/>
                <w:szCs w:val="24"/>
              </w:rPr>
            </w:pPr>
            <w:r w:rsidRPr="003E15C9">
              <w:rPr>
                <w:bCs/>
                <w:sz w:val="24"/>
                <w:szCs w:val="24"/>
              </w:rPr>
              <w:t>сельского поселения Нижнегорского района Республики Крым</w:t>
            </w:r>
            <w:r w:rsidRPr="003E15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9713AE" w:rsidRPr="00D67844" w:rsidRDefault="009713AE" w:rsidP="006B3C4B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Хозяйствующие субъекты, осуществляющие торговую деятельность</w:t>
            </w:r>
          </w:p>
        </w:tc>
        <w:tc>
          <w:tcPr>
            <w:tcW w:w="2551" w:type="dxa"/>
            <w:shd w:val="clear" w:color="auto" w:fill="auto"/>
          </w:tcPr>
          <w:p w:rsidR="009713AE" w:rsidRPr="00D67844" w:rsidRDefault="009713AE" w:rsidP="006B3C4B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692CBD" w:rsidRDefault="00692CBD" w:rsidP="00575E94">
      <w:pPr>
        <w:jc w:val="both"/>
        <w:rPr>
          <w:sz w:val="24"/>
          <w:szCs w:val="24"/>
        </w:rPr>
      </w:pPr>
    </w:p>
    <w:p w:rsidR="00692CBD" w:rsidRDefault="00692CBD" w:rsidP="00575E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49A" w:rsidRDefault="00E4549A" w:rsidP="00E4549A">
      <w:pPr>
        <w:jc w:val="right"/>
        <w:rPr>
          <w:rFonts w:eastAsia="Calibri"/>
          <w:sz w:val="24"/>
          <w:szCs w:val="24"/>
        </w:rPr>
      </w:pPr>
      <w:r w:rsidRPr="00D65354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3</w:t>
      </w:r>
    </w:p>
    <w:p w:rsidR="00E4549A" w:rsidRDefault="00E4549A" w:rsidP="00E4549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E4549A" w:rsidRDefault="00E4549A" w:rsidP="00E4549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Ивановского сельского поселения</w:t>
      </w:r>
    </w:p>
    <w:p w:rsidR="00E4549A" w:rsidRDefault="00E4549A" w:rsidP="00E4549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Нижнегорского района Республики </w:t>
      </w:r>
    </w:p>
    <w:p w:rsidR="00E4549A" w:rsidRPr="00D65354" w:rsidRDefault="00E4549A" w:rsidP="00E4549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Крым от 18.07.2019 г. № 130</w:t>
      </w:r>
    </w:p>
    <w:p w:rsidR="00692CBD" w:rsidRPr="00E4549A" w:rsidRDefault="00692CBD" w:rsidP="00575E94">
      <w:pPr>
        <w:jc w:val="both"/>
        <w:rPr>
          <w:sz w:val="16"/>
          <w:szCs w:val="16"/>
        </w:rPr>
      </w:pPr>
    </w:p>
    <w:p w:rsidR="00692CBD" w:rsidRPr="003D2E96" w:rsidRDefault="00692CBD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Перечень нормативных правовых актов или их отдельных частей, содержащих обязательные требования, соблюдение которых оцен</w:t>
      </w:r>
      <w:r w:rsidRPr="003D2E96">
        <w:rPr>
          <w:sz w:val="24"/>
          <w:szCs w:val="24"/>
        </w:rPr>
        <w:t xml:space="preserve">ивается при проведении мероприятий по муниципальному </w:t>
      </w:r>
      <w:r w:rsidR="00AF0643" w:rsidRPr="003D2E96">
        <w:rPr>
          <w:sz w:val="24"/>
          <w:szCs w:val="24"/>
        </w:rPr>
        <w:t>имущ</w:t>
      </w:r>
      <w:r w:rsidR="003D2E96" w:rsidRPr="003D2E96">
        <w:rPr>
          <w:sz w:val="24"/>
          <w:szCs w:val="24"/>
        </w:rPr>
        <w:t>ественному</w:t>
      </w:r>
      <w:r w:rsidR="00AF0643" w:rsidRPr="003D2E96">
        <w:rPr>
          <w:sz w:val="24"/>
          <w:szCs w:val="24"/>
        </w:rPr>
        <w:t xml:space="preserve"> контрол</w:t>
      </w:r>
      <w:r w:rsidR="003D2E96" w:rsidRPr="003D2E96">
        <w:rPr>
          <w:sz w:val="24"/>
          <w:szCs w:val="24"/>
        </w:rPr>
        <w:t>ю</w:t>
      </w:r>
      <w:r w:rsidR="00AF0643" w:rsidRPr="003D2E96">
        <w:rPr>
          <w:sz w:val="24"/>
          <w:szCs w:val="24"/>
        </w:rPr>
        <w:t xml:space="preserve"> на территории муниципального образования </w:t>
      </w:r>
      <w:r w:rsidR="00E4549A">
        <w:rPr>
          <w:sz w:val="24"/>
          <w:szCs w:val="24"/>
        </w:rPr>
        <w:t>Иванов</w:t>
      </w:r>
      <w:r w:rsidR="00AF0643" w:rsidRPr="003D2E96">
        <w:rPr>
          <w:sz w:val="24"/>
          <w:szCs w:val="24"/>
        </w:rPr>
        <w:t>ское сельское поселение Нижнегорского района Республики Крым</w:t>
      </w:r>
    </w:p>
    <w:p w:rsidR="00692CBD" w:rsidRPr="00E4549A" w:rsidRDefault="00692CBD" w:rsidP="00575E94">
      <w:pPr>
        <w:jc w:val="both"/>
        <w:rPr>
          <w:sz w:val="16"/>
          <w:szCs w:val="16"/>
        </w:rPr>
      </w:pPr>
    </w:p>
    <w:p w:rsidR="00692CBD" w:rsidRPr="00D65354" w:rsidRDefault="00692CBD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Раздел I. Федеральные законы</w:t>
      </w:r>
    </w:p>
    <w:p w:rsidR="00692CBD" w:rsidRPr="00E4549A" w:rsidRDefault="00692CBD" w:rsidP="00575E94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12"/>
        <w:gridCol w:w="3969"/>
        <w:gridCol w:w="2551"/>
      </w:tblGrid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N</w:t>
            </w:r>
          </w:p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п/п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Жилищный кодекс Российской Федерации от 29 декабря 2004 г. N 188-ФЗ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575E94">
              <w:rPr>
                <w:sz w:val="24"/>
                <w:szCs w:val="24"/>
              </w:rPr>
              <w:t>ресурсоснабжающие</w:t>
            </w:r>
            <w:proofErr w:type="spellEnd"/>
            <w:r w:rsidRPr="00575E94">
              <w:rPr>
                <w:sz w:val="24"/>
                <w:szCs w:val="24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20, 22 - 31, 36 - 49, 60 - 69, 135 - 165, 166 - 167, 189 - 191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2.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Федеральный закон от 29 декабря 2004 г. N 189-ФЗ (ред. от 01.07.2017) "О введении в действие Жилищного кодекса Российской Федерации"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5.1, 15, 16, 18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3.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Гражданский кодекс Российской Федерации (часть первая) от 30 ноября 1994 г. N 51-ФЗ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181.1 - 181.5, 288 - 293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4.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</w:t>
            </w:r>
            <w:r w:rsidRPr="00575E94">
              <w:rPr>
                <w:sz w:val="24"/>
                <w:szCs w:val="24"/>
              </w:rPr>
              <w:lastRenderedPageBreak/>
              <w:t>(надзора) и муниципального контроля"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8.1, 9 - 13, 13.3, 14 - 16, 17 - 25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Федеральный закон от 30 декабря 2009 г. N 384-ФЗ "Технический регламент о безопасности зданий и сооружений"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6.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12, 13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7.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 (с изменениями и дополнениями)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статья 4</w:t>
            </w:r>
          </w:p>
        </w:tc>
      </w:tr>
      <w:tr w:rsidR="00575E94" w:rsidRPr="00575E94" w:rsidTr="00E4549A">
        <w:tc>
          <w:tcPr>
            <w:tcW w:w="58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8.</w:t>
            </w:r>
          </w:p>
        </w:tc>
        <w:tc>
          <w:tcPr>
            <w:tcW w:w="321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396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51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статьи 7.21 - 7.23, 7.23.2, 7.23.3, ч. 4, 5, 6 ст. 9.16, 13.19.2, 14.1.3, 14.6, 14.7</w:t>
            </w:r>
          </w:p>
        </w:tc>
      </w:tr>
    </w:tbl>
    <w:p w:rsidR="00575E94" w:rsidRPr="00E4549A" w:rsidRDefault="00575E94" w:rsidP="00575E94">
      <w:pPr>
        <w:jc w:val="both"/>
        <w:rPr>
          <w:sz w:val="16"/>
          <w:szCs w:val="16"/>
        </w:rPr>
      </w:pPr>
    </w:p>
    <w:p w:rsidR="00692CBD" w:rsidRDefault="00692CBD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575E94" w:rsidRPr="00E4549A" w:rsidRDefault="00575E94" w:rsidP="00575E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57"/>
        <w:gridCol w:w="1848"/>
        <w:gridCol w:w="2587"/>
        <w:gridCol w:w="2368"/>
      </w:tblGrid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N</w:t>
            </w:r>
          </w:p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п/п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содержания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13 августа 2006 г. N 491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575E94">
              <w:rPr>
                <w:sz w:val="24"/>
                <w:szCs w:val="24"/>
              </w:rPr>
              <w:lastRenderedPageBreak/>
              <w:t>домами, собственники помещений многоквартирных домов, граждане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13 августа 2006 г. N 491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3.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6 мая 2011 г. N 354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575E94">
              <w:rPr>
                <w:sz w:val="24"/>
                <w:szCs w:val="24"/>
              </w:rPr>
              <w:t>ресурсоснабжающие</w:t>
            </w:r>
            <w:proofErr w:type="spellEnd"/>
            <w:r w:rsidRPr="00575E94">
              <w:rPr>
                <w:sz w:val="24"/>
                <w:szCs w:val="24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4.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27 августа 2012 г. N 857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5.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15 мая 2013 г. N 416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</w:t>
            </w:r>
            <w:r w:rsidRPr="00575E94">
              <w:rPr>
                <w:sz w:val="24"/>
                <w:szCs w:val="24"/>
              </w:rPr>
              <w:lastRenderedPageBreak/>
              <w:t>домов, граждане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3 апреля 2013 г. N 290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7.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3 апреля 2013 г. N 290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8.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6 февраля 2006 г. N 75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3, 90 - 93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9.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пользования жилыми помещениями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21 января 2006 г. N 25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Граждане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10.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28 января 2006 г. N 47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9 - 32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11.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23 мая 2006 г. N 306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12.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Правила, обязательные при заключении управляющей </w:t>
            </w:r>
            <w:r w:rsidRPr="00575E94">
              <w:rPr>
                <w:sz w:val="24"/>
                <w:szCs w:val="24"/>
              </w:rPr>
              <w:lastRenderedPageBreak/>
              <w:t xml:space="preserve">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575E94">
              <w:rPr>
                <w:sz w:val="24"/>
                <w:szCs w:val="24"/>
              </w:rPr>
              <w:t>ресурсоснабжающими</w:t>
            </w:r>
            <w:proofErr w:type="spellEnd"/>
            <w:r w:rsidRPr="00575E94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575E94">
              <w:rPr>
                <w:sz w:val="24"/>
                <w:szCs w:val="24"/>
              </w:rPr>
              <w:lastRenderedPageBreak/>
              <w:t>Федерации от 14 февраля 2012 г. N 124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575E94">
              <w:rPr>
                <w:sz w:val="24"/>
                <w:szCs w:val="24"/>
              </w:rPr>
              <w:lastRenderedPageBreak/>
              <w:t>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28 марта 2012 г. N 253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14.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9 июля 2016 г. N 649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23 - 37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15.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поставки газа для обеспечения коммунально-бытовых нужд граждан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21 июля 2008 г. N 549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16.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14 мая 2013 г. N 410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17.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Правила обращения с отходами производства и потребления в части осветительных устройств, электрических ламп, ненадлежащие сбор, </w:t>
            </w:r>
            <w:r w:rsidRPr="00575E94">
              <w:rPr>
                <w:sz w:val="24"/>
                <w:szCs w:val="24"/>
              </w:rPr>
              <w:lastRenderedPageBreak/>
      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Постановление Правительства Российской Федерации от 3 сентября 2010 г. N 681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</w:t>
            </w:r>
            <w:r w:rsidRPr="00575E94">
              <w:rPr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24 июня 2017 г. N 743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4, 17, 18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19.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обращения с твердыми коммунальными отходами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12 ноября 2016 г. N 1156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9 - 30</w:t>
            </w:r>
          </w:p>
        </w:tc>
      </w:tr>
      <w:tr w:rsidR="00575E94" w:rsidRPr="00575E94" w:rsidTr="00E4549A">
        <w:tc>
          <w:tcPr>
            <w:tcW w:w="554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20.</w:t>
            </w:r>
          </w:p>
        </w:tc>
        <w:tc>
          <w:tcPr>
            <w:tcW w:w="295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предоставления услуг по вывозу твердых и жидких бытовых отходов</w:t>
            </w:r>
          </w:p>
        </w:tc>
        <w:tc>
          <w:tcPr>
            <w:tcW w:w="184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Постановление Правительства Российской Федерации от 10 февраля 1997 г. N 155</w:t>
            </w:r>
          </w:p>
        </w:tc>
        <w:tc>
          <w:tcPr>
            <w:tcW w:w="2587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6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proofErr w:type="spellStart"/>
            <w:r w:rsidRPr="00575E94">
              <w:rPr>
                <w:sz w:val="24"/>
                <w:szCs w:val="24"/>
              </w:rPr>
              <w:t>п.п</w:t>
            </w:r>
            <w:proofErr w:type="spellEnd"/>
            <w:r w:rsidRPr="00575E94">
              <w:rPr>
                <w:sz w:val="24"/>
                <w:szCs w:val="24"/>
              </w:rPr>
              <w:t>. 14, 19</w:t>
            </w:r>
          </w:p>
        </w:tc>
      </w:tr>
    </w:tbl>
    <w:p w:rsidR="00575E94" w:rsidRPr="00E4549A" w:rsidRDefault="00575E94" w:rsidP="00575E94">
      <w:pPr>
        <w:jc w:val="center"/>
        <w:rPr>
          <w:sz w:val="16"/>
          <w:szCs w:val="16"/>
        </w:rPr>
      </w:pPr>
    </w:p>
    <w:p w:rsidR="00575E94" w:rsidRDefault="00575E94" w:rsidP="00575E94">
      <w:pPr>
        <w:jc w:val="center"/>
        <w:rPr>
          <w:sz w:val="24"/>
          <w:szCs w:val="24"/>
        </w:rPr>
      </w:pPr>
      <w:r w:rsidRPr="00575E94">
        <w:rPr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75E94" w:rsidRPr="00E4549A" w:rsidRDefault="00575E94" w:rsidP="00575E94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1843"/>
        <w:gridCol w:w="2552"/>
        <w:gridCol w:w="2409"/>
      </w:tblGrid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N</w:t>
            </w:r>
          </w:p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п/п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jc w:val="center"/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Правила и нормы технической эксплуатации жилищного </w:t>
            </w:r>
            <w:r w:rsidRPr="00575E94">
              <w:rPr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proofErr w:type="gramStart"/>
            <w:r w:rsidRPr="00575E94">
              <w:rPr>
                <w:sz w:val="24"/>
                <w:szCs w:val="24"/>
              </w:rPr>
              <w:t>Государствен</w:t>
            </w:r>
            <w:r w:rsidR="00E4549A">
              <w:rPr>
                <w:sz w:val="24"/>
                <w:szCs w:val="24"/>
              </w:rPr>
              <w:t>-</w:t>
            </w:r>
            <w:r w:rsidRPr="00575E9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75E94">
              <w:rPr>
                <w:sz w:val="24"/>
                <w:szCs w:val="24"/>
              </w:rPr>
              <w:t xml:space="preserve"> комитета </w:t>
            </w:r>
            <w:r w:rsidRPr="00575E94">
              <w:rPr>
                <w:sz w:val="24"/>
                <w:szCs w:val="24"/>
              </w:rPr>
              <w:lastRenderedPageBreak/>
              <w:t>Российской Федерации по строительству и жилищно-коммунальному комплексу от 27 сентября 2003 г. N 170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575E94">
              <w:rPr>
                <w:sz w:val="24"/>
                <w:szCs w:val="24"/>
              </w:rPr>
              <w:lastRenderedPageBreak/>
              <w:t>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Технический регламент Таможенного союза "Безопасность лифтов" ТР ТС 011/2011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Решение Комиссии Таможенного союза от 18 октября 2011 г. N 824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регионального развития Российской Федерации от 26 июня 2009 N 239(Зарегистрировано в Минюсте РФ 17.09.2009 N 14788)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регионального развития Российской Федерации от 1 июня 2007 г. N 45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29 декабря 2014 г. N 924/</w:t>
            </w:r>
            <w:proofErr w:type="spellStart"/>
            <w:r w:rsidRPr="00575E9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6.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 xml:space="preserve">Форма акта приемки оказанных услуг и (или) выполненных работ по содержанию и текущему </w:t>
            </w:r>
            <w:r w:rsidRPr="00575E94">
              <w:rPr>
                <w:sz w:val="24"/>
                <w:szCs w:val="24"/>
              </w:rPr>
              <w:lastRenderedPageBreak/>
              <w:t>ремонту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Приказ Министерства строительства и жилищно-</w:t>
            </w:r>
            <w:r w:rsidRPr="00575E94">
              <w:rPr>
                <w:sz w:val="24"/>
                <w:szCs w:val="24"/>
              </w:rPr>
              <w:lastRenderedPageBreak/>
              <w:t>коммунального хозяйства Российской Федерации от 26 октября 2015 г. N 761/</w:t>
            </w:r>
            <w:proofErr w:type="spellStart"/>
            <w:r w:rsidRPr="00575E9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575E94">
              <w:rPr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энергетики Российской Федерации от 12 марта 2013 г. N 103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п. 16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8.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6 июня 2016 г. N 399/</w:t>
            </w:r>
            <w:proofErr w:type="spellStart"/>
            <w:r w:rsidRPr="00575E9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пункты 5, 6, 8, 9, 11, 16, 18, 30 - 32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9.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регионального развития Российской Федерации от 29.12.2011 N 627(Зарегистрировано в Минюсте России 23.04.2012 N 23933)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  <w:tr w:rsidR="00575E94" w:rsidRPr="00575E94" w:rsidTr="00E4549A">
        <w:tc>
          <w:tcPr>
            <w:tcW w:w="62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10.</w:t>
            </w:r>
          </w:p>
        </w:tc>
        <w:tc>
          <w:tcPr>
            <w:tcW w:w="2888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1843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25 декабря 2015 г. N 937/</w:t>
            </w:r>
            <w:proofErr w:type="spellStart"/>
            <w:r w:rsidRPr="00575E94">
              <w:rPr>
                <w:sz w:val="24"/>
                <w:szCs w:val="24"/>
              </w:rPr>
              <w:t>пр</w:t>
            </w:r>
            <w:proofErr w:type="spellEnd"/>
            <w:r w:rsidRPr="00575E94">
              <w:rPr>
                <w:sz w:val="24"/>
                <w:szCs w:val="24"/>
              </w:rPr>
              <w:t xml:space="preserve">(Зарегистрировано в Минюсте </w:t>
            </w:r>
            <w:r w:rsidRPr="00575E94">
              <w:rPr>
                <w:sz w:val="24"/>
                <w:szCs w:val="24"/>
              </w:rPr>
              <w:lastRenderedPageBreak/>
              <w:t>России 14.04.2016 N 41802)</w:t>
            </w:r>
          </w:p>
        </w:tc>
        <w:tc>
          <w:tcPr>
            <w:tcW w:w="2552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lastRenderedPageBreak/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2409" w:type="dxa"/>
            <w:shd w:val="clear" w:color="auto" w:fill="auto"/>
            <w:hideMark/>
          </w:tcPr>
          <w:p w:rsidR="00575E94" w:rsidRPr="00575E94" w:rsidRDefault="00575E94" w:rsidP="00575E94">
            <w:pPr>
              <w:rPr>
                <w:sz w:val="24"/>
                <w:szCs w:val="24"/>
              </w:rPr>
            </w:pPr>
            <w:r w:rsidRPr="00575E94">
              <w:rPr>
                <w:sz w:val="24"/>
                <w:szCs w:val="24"/>
              </w:rPr>
              <w:t>в полном объеме</w:t>
            </w:r>
          </w:p>
        </w:tc>
      </w:tr>
    </w:tbl>
    <w:p w:rsidR="00575E94" w:rsidRPr="00E4549A" w:rsidRDefault="00575E94" w:rsidP="00575E94">
      <w:pPr>
        <w:jc w:val="center"/>
        <w:rPr>
          <w:sz w:val="16"/>
          <w:szCs w:val="16"/>
        </w:rPr>
      </w:pPr>
    </w:p>
    <w:p w:rsidR="00575E94" w:rsidRPr="00D65354" w:rsidRDefault="00575E94" w:rsidP="00575E94">
      <w:pPr>
        <w:jc w:val="center"/>
        <w:rPr>
          <w:sz w:val="24"/>
          <w:szCs w:val="24"/>
        </w:rPr>
      </w:pPr>
      <w:r w:rsidRPr="00D65354"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Pr="00D65354">
        <w:rPr>
          <w:sz w:val="24"/>
          <w:szCs w:val="24"/>
        </w:rPr>
        <w:t>. Законы и иные нормативные правовые акты субъектов Российской Федерации</w:t>
      </w:r>
    </w:p>
    <w:p w:rsidR="00575E94" w:rsidRPr="00E4549A" w:rsidRDefault="00575E94" w:rsidP="00575E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976"/>
      </w:tblGrid>
      <w:tr w:rsidR="00575E94" w:rsidRPr="00D67844" w:rsidTr="00E4549A">
        <w:tc>
          <w:tcPr>
            <w:tcW w:w="534" w:type="dxa"/>
            <w:shd w:val="clear" w:color="auto" w:fill="auto"/>
          </w:tcPr>
          <w:p w:rsidR="00575E94" w:rsidRPr="00D67844" w:rsidRDefault="00575E9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575E94" w:rsidRPr="00D67844" w:rsidRDefault="00575E9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977" w:type="dxa"/>
            <w:shd w:val="clear" w:color="auto" w:fill="auto"/>
          </w:tcPr>
          <w:p w:rsidR="00575E94" w:rsidRPr="00D67844" w:rsidRDefault="00575E9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shd w:val="clear" w:color="auto" w:fill="auto"/>
          </w:tcPr>
          <w:p w:rsidR="00575E94" w:rsidRPr="00D67844" w:rsidRDefault="00575E94" w:rsidP="00575E94">
            <w:pPr>
              <w:jc w:val="center"/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5E94" w:rsidRPr="00D67844" w:rsidTr="00E4549A">
        <w:tc>
          <w:tcPr>
            <w:tcW w:w="534" w:type="dxa"/>
            <w:shd w:val="clear" w:color="auto" w:fill="auto"/>
          </w:tcPr>
          <w:p w:rsidR="00575E94" w:rsidRPr="00D67844" w:rsidRDefault="00575E9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75E94" w:rsidRPr="00D67844" w:rsidRDefault="00575E9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Закон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</w:t>
            </w:r>
          </w:p>
        </w:tc>
        <w:tc>
          <w:tcPr>
            <w:tcW w:w="2977" w:type="dxa"/>
            <w:shd w:val="clear" w:color="auto" w:fill="auto"/>
          </w:tcPr>
          <w:p w:rsidR="00575E94" w:rsidRPr="00D67844" w:rsidRDefault="00575E9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shd w:val="clear" w:color="auto" w:fill="auto"/>
          </w:tcPr>
          <w:p w:rsidR="00575E94" w:rsidRPr="00D67844" w:rsidRDefault="00575E94" w:rsidP="00575E94">
            <w:pPr>
              <w:rPr>
                <w:sz w:val="24"/>
                <w:szCs w:val="24"/>
                <w:lang w:eastAsia="en-US"/>
              </w:rPr>
            </w:pPr>
            <w:r w:rsidRPr="00D67844">
              <w:rPr>
                <w:sz w:val="24"/>
                <w:szCs w:val="24"/>
                <w:lang w:eastAsia="en-US"/>
              </w:rPr>
              <w:t>статья 3</w:t>
            </w:r>
          </w:p>
        </w:tc>
      </w:tr>
    </w:tbl>
    <w:p w:rsidR="00575E94" w:rsidRPr="00575E94" w:rsidRDefault="00575E94" w:rsidP="00575E9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sectPr w:rsidR="00575E94" w:rsidRPr="00575E94" w:rsidSect="001D48C9">
      <w:pgSz w:w="11906" w:h="16838"/>
      <w:pgMar w:top="1134" w:right="707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A5"/>
    <w:rsid w:val="00000306"/>
    <w:rsid w:val="00005417"/>
    <w:rsid w:val="00007276"/>
    <w:rsid w:val="00012F32"/>
    <w:rsid w:val="000158A7"/>
    <w:rsid w:val="000168AB"/>
    <w:rsid w:val="00016C3E"/>
    <w:rsid w:val="00020586"/>
    <w:rsid w:val="0002183F"/>
    <w:rsid w:val="00021FC9"/>
    <w:rsid w:val="000226D6"/>
    <w:rsid w:val="000245A4"/>
    <w:rsid w:val="00027A6E"/>
    <w:rsid w:val="00032C68"/>
    <w:rsid w:val="00032CE3"/>
    <w:rsid w:val="000425DE"/>
    <w:rsid w:val="00042CE8"/>
    <w:rsid w:val="00045CEA"/>
    <w:rsid w:val="00050CD3"/>
    <w:rsid w:val="00051BC6"/>
    <w:rsid w:val="000571F8"/>
    <w:rsid w:val="00063EA7"/>
    <w:rsid w:val="000715DE"/>
    <w:rsid w:val="00071B68"/>
    <w:rsid w:val="0007476F"/>
    <w:rsid w:val="000751B5"/>
    <w:rsid w:val="000922CB"/>
    <w:rsid w:val="000965D0"/>
    <w:rsid w:val="000968BA"/>
    <w:rsid w:val="00096A51"/>
    <w:rsid w:val="0009751E"/>
    <w:rsid w:val="000A3644"/>
    <w:rsid w:val="000A5063"/>
    <w:rsid w:val="000A74D5"/>
    <w:rsid w:val="000B3531"/>
    <w:rsid w:val="000B4E93"/>
    <w:rsid w:val="000C0B19"/>
    <w:rsid w:val="000C10CC"/>
    <w:rsid w:val="000C2B0C"/>
    <w:rsid w:val="000C5197"/>
    <w:rsid w:val="000D01AD"/>
    <w:rsid w:val="000D38FF"/>
    <w:rsid w:val="000D3F9C"/>
    <w:rsid w:val="000D4509"/>
    <w:rsid w:val="000E0DB1"/>
    <w:rsid w:val="000E2409"/>
    <w:rsid w:val="000E6BA3"/>
    <w:rsid w:val="000E71E0"/>
    <w:rsid w:val="000F4E2B"/>
    <w:rsid w:val="000F74E4"/>
    <w:rsid w:val="00102730"/>
    <w:rsid w:val="00104360"/>
    <w:rsid w:val="00107D71"/>
    <w:rsid w:val="0011049A"/>
    <w:rsid w:val="00110872"/>
    <w:rsid w:val="00120A5C"/>
    <w:rsid w:val="00123262"/>
    <w:rsid w:val="00124388"/>
    <w:rsid w:val="001260FE"/>
    <w:rsid w:val="001313AB"/>
    <w:rsid w:val="001331AD"/>
    <w:rsid w:val="00140080"/>
    <w:rsid w:val="001441D4"/>
    <w:rsid w:val="00160921"/>
    <w:rsid w:val="00163294"/>
    <w:rsid w:val="00170418"/>
    <w:rsid w:val="001757C7"/>
    <w:rsid w:val="00176A79"/>
    <w:rsid w:val="00184189"/>
    <w:rsid w:val="0018755C"/>
    <w:rsid w:val="00191F8A"/>
    <w:rsid w:val="00195A16"/>
    <w:rsid w:val="001B1FD4"/>
    <w:rsid w:val="001B7090"/>
    <w:rsid w:val="001C0F66"/>
    <w:rsid w:val="001C1443"/>
    <w:rsid w:val="001C2FFF"/>
    <w:rsid w:val="001C3B99"/>
    <w:rsid w:val="001C6F3F"/>
    <w:rsid w:val="001D48C9"/>
    <w:rsid w:val="001D70F3"/>
    <w:rsid w:val="001E190D"/>
    <w:rsid w:val="001E2A24"/>
    <w:rsid w:val="001E4812"/>
    <w:rsid w:val="001F1BA4"/>
    <w:rsid w:val="001F1D58"/>
    <w:rsid w:val="001F46DE"/>
    <w:rsid w:val="001F4F8C"/>
    <w:rsid w:val="001F5F2B"/>
    <w:rsid w:val="001F62C1"/>
    <w:rsid w:val="00206274"/>
    <w:rsid w:val="00207D4E"/>
    <w:rsid w:val="00207EDB"/>
    <w:rsid w:val="002129CD"/>
    <w:rsid w:val="00215A8A"/>
    <w:rsid w:val="002160ED"/>
    <w:rsid w:val="00220455"/>
    <w:rsid w:val="002262D5"/>
    <w:rsid w:val="00226A92"/>
    <w:rsid w:val="00233403"/>
    <w:rsid w:val="00245225"/>
    <w:rsid w:val="00245BC0"/>
    <w:rsid w:val="00250BAE"/>
    <w:rsid w:val="0025172A"/>
    <w:rsid w:val="00253F3E"/>
    <w:rsid w:val="00264B5C"/>
    <w:rsid w:val="00270D7F"/>
    <w:rsid w:val="0027178B"/>
    <w:rsid w:val="00280B05"/>
    <w:rsid w:val="00286172"/>
    <w:rsid w:val="00292A5F"/>
    <w:rsid w:val="00292DE0"/>
    <w:rsid w:val="00294B6B"/>
    <w:rsid w:val="00297B6E"/>
    <w:rsid w:val="002A3EBE"/>
    <w:rsid w:val="002A6E42"/>
    <w:rsid w:val="002B4D2F"/>
    <w:rsid w:val="002C3D37"/>
    <w:rsid w:val="002D27B9"/>
    <w:rsid w:val="002D3678"/>
    <w:rsid w:val="002D443F"/>
    <w:rsid w:val="002D629B"/>
    <w:rsid w:val="002E06F1"/>
    <w:rsid w:val="002E0E2C"/>
    <w:rsid w:val="002E13DE"/>
    <w:rsid w:val="002E2DA4"/>
    <w:rsid w:val="002E3FEC"/>
    <w:rsid w:val="002F3BB5"/>
    <w:rsid w:val="002F4C00"/>
    <w:rsid w:val="00300194"/>
    <w:rsid w:val="003013E4"/>
    <w:rsid w:val="00304352"/>
    <w:rsid w:val="003043CD"/>
    <w:rsid w:val="003122A1"/>
    <w:rsid w:val="003170CE"/>
    <w:rsid w:val="00317896"/>
    <w:rsid w:val="00326DA9"/>
    <w:rsid w:val="00330AD1"/>
    <w:rsid w:val="00332A7D"/>
    <w:rsid w:val="003336BE"/>
    <w:rsid w:val="00333805"/>
    <w:rsid w:val="0033505E"/>
    <w:rsid w:val="00335F99"/>
    <w:rsid w:val="00342550"/>
    <w:rsid w:val="00343763"/>
    <w:rsid w:val="00344B5B"/>
    <w:rsid w:val="00346D1A"/>
    <w:rsid w:val="00350191"/>
    <w:rsid w:val="00350257"/>
    <w:rsid w:val="003530D9"/>
    <w:rsid w:val="00355358"/>
    <w:rsid w:val="003563B1"/>
    <w:rsid w:val="003567CB"/>
    <w:rsid w:val="003604F0"/>
    <w:rsid w:val="00361009"/>
    <w:rsid w:val="003614F2"/>
    <w:rsid w:val="00366F1A"/>
    <w:rsid w:val="00372E65"/>
    <w:rsid w:val="00374346"/>
    <w:rsid w:val="003753CC"/>
    <w:rsid w:val="00377AA2"/>
    <w:rsid w:val="003813D6"/>
    <w:rsid w:val="00381DBD"/>
    <w:rsid w:val="00382615"/>
    <w:rsid w:val="003843D7"/>
    <w:rsid w:val="0038586F"/>
    <w:rsid w:val="00390125"/>
    <w:rsid w:val="003921CD"/>
    <w:rsid w:val="00393E96"/>
    <w:rsid w:val="003A08A1"/>
    <w:rsid w:val="003A29A8"/>
    <w:rsid w:val="003A3422"/>
    <w:rsid w:val="003A43EC"/>
    <w:rsid w:val="003A4F1A"/>
    <w:rsid w:val="003A6744"/>
    <w:rsid w:val="003C21E0"/>
    <w:rsid w:val="003C4C57"/>
    <w:rsid w:val="003C4DA2"/>
    <w:rsid w:val="003C66A0"/>
    <w:rsid w:val="003C7F0F"/>
    <w:rsid w:val="003D2E96"/>
    <w:rsid w:val="003D6B40"/>
    <w:rsid w:val="003D6F8D"/>
    <w:rsid w:val="003E0677"/>
    <w:rsid w:val="003E07A7"/>
    <w:rsid w:val="003E15C9"/>
    <w:rsid w:val="003E3053"/>
    <w:rsid w:val="003E35D9"/>
    <w:rsid w:val="003E6C36"/>
    <w:rsid w:val="003F161E"/>
    <w:rsid w:val="003F548B"/>
    <w:rsid w:val="003F6B2C"/>
    <w:rsid w:val="00401428"/>
    <w:rsid w:val="00406F79"/>
    <w:rsid w:val="004121B1"/>
    <w:rsid w:val="00413288"/>
    <w:rsid w:val="00415F97"/>
    <w:rsid w:val="00421A34"/>
    <w:rsid w:val="00422357"/>
    <w:rsid w:val="0042275F"/>
    <w:rsid w:val="004241C3"/>
    <w:rsid w:val="004262D9"/>
    <w:rsid w:val="00427252"/>
    <w:rsid w:val="00434465"/>
    <w:rsid w:val="00434C6B"/>
    <w:rsid w:val="00435838"/>
    <w:rsid w:val="00435D9E"/>
    <w:rsid w:val="0043620E"/>
    <w:rsid w:val="00441C37"/>
    <w:rsid w:val="0044223B"/>
    <w:rsid w:val="00442BC8"/>
    <w:rsid w:val="00452A21"/>
    <w:rsid w:val="0045366A"/>
    <w:rsid w:val="00456D03"/>
    <w:rsid w:val="00461E08"/>
    <w:rsid w:val="00464220"/>
    <w:rsid w:val="00464C70"/>
    <w:rsid w:val="00465935"/>
    <w:rsid w:val="00471715"/>
    <w:rsid w:val="00471A09"/>
    <w:rsid w:val="0047283F"/>
    <w:rsid w:val="00473606"/>
    <w:rsid w:val="004836AF"/>
    <w:rsid w:val="004855E4"/>
    <w:rsid w:val="00490AB7"/>
    <w:rsid w:val="00490D44"/>
    <w:rsid w:val="0049112E"/>
    <w:rsid w:val="0049358E"/>
    <w:rsid w:val="00496B04"/>
    <w:rsid w:val="004979B5"/>
    <w:rsid w:val="004A3E06"/>
    <w:rsid w:val="004B319B"/>
    <w:rsid w:val="004B545B"/>
    <w:rsid w:val="004B659E"/>
    <w:rsid w:val="004C0D8F"/>
    <w:rsid w:val="004C314B"/>
    <w:rsid w:val="004C6213"/>
    <w:rsid w:val="004D3616"/>
    <w:rsid w:val="004D62A5"/>
    <w:rsid w:val="004D76AE"/>
    <w:rsid w:val="004D7CFC"/>
    <w:rsid w:val="004E5BD4"/>
    <w:rsid w:val="004F0252"/>
    <w:rsid w:val="004F2D0F"/>
    <w:rsid w:val="004F383A"/>
    <w:rsid w:val="00500A89"/>
    <w:rsid w:val="00501B94"/>
    <w:rsid w:val="00504EC2"/>
    <w:rsid w:val="0050599E"/>
    <w:rsid w:val="005064AF"/>
    <w:rsid w:val="00513D0D"/>
    <w:rsid w:val="005170D2"/>
    <w:rsid w:val="00522660"/>
    <w:rsid w:val="00524CE5"/>
    <w:rsid w:val="00525990"/>
    <w:rsid w:val="00535CCD"/>
    <w:rsid w:val="00537AEC"/>
    <w:rsid w:val="00540441"/>
    <w:rsid w:val="00543245"/>
    <w:rsid w:val="00550E6A"/>
    <w:rsid w:val="0055241E"/>
    <w:rsid w:val="00554713"/>
    <w:rsid w:val="0055641B"/>
    <w:rsid w:val="00556EBC"/>
    <w:rsid w:val="00564762"/>
    <w:rsid w:val="00565294"/>
    <w:rsid w:val="0056566F"/>
    <w:rsid w:val="005657C3"/>
    <w:rsid w:val="005661A2"/>
    <w:rsid w:val="0057015B"/>
    <w:rsid w:val="0057130F"/>
    <w:rsid w:val="0057319C"/>
    <w:rsid w:val="005748BC"/>
    <w:rsid w:val="00574B6C"/>
    <w:rsid w:val="00575CCC"/>
    <w:rsid w:val="00575E94"/>
    <w:rsid w:val="00577062"/>
    <w:rsid w:val="005774F7"/>
    <w:rsid w:val="00580F28"/>
    <w:rsid w:val="00581BFA"/>
    <w:rsid w:val="00586BAE"/>
    <w:rsid w:val="00587FA3"/>
    <w:rsid w:val="005955A7"/>
    <w:rsid w:val="00596170"/>
    <w:rsid w:val="005961B1"/>
    <w:rsid w:val="005965CB"/>
    <w:rsid w:val="00597654"/>
    <w:rsid w:val="005A30B0"/>
    <w:rsid w:val="005B19AB"/>
    <w:rsid w:val="005B31D9"/>
    <w:rsid w:val="005B64A9"/>
    <w:rsid w:val="005C2167"/>
    <w:rsid w:val="005D29E5"/>
    <w:rsid w:val="005D43D2"/>
    <w:rsid w:val="005D5CEB"/>
    <w:rsid w:val="005D5D64"/>
    <w:rsid w:val="005E0459"/>
    <w:rsid w:val="005E5CD2"/>
    <w:rsid w:val="005E633F"/>
    <w:rsid w:val="005E6E35"/>
    <w:rsid w:val="005F423A"/>
    <w:rsid w:val="0060258F"/>
    <w:rsid w:val="00604091"/>
    <w:rsid w:val="00605EAB"/>
    <w:rsid w:val="00606C63"/>
    <w:rsid w:val="00607D66"/>
    <w:rsid w:val="00614AE4"/>
    <w:rsid w:val="0062297E"/>
    <w:rsid w:val="0062454A"/>
    <w:rsid w:val="0062533F"/>
    <w:rsid w:val="00633155"/>
    <w:rsid w:val="00633B5E"/>
    <w:rsid w:val="006340B6"/>
    <w:rsid w:val="0063583D"/>
    <w:rsid w:val="00640321"/>
    <w:rsid w:val="0064298D"/>
    <w:rsid w:val="0064330B"/>
    <w:rsid w:val="00644BDE"/>
    <w:rsid w:val="00647B6B"/>
    <w:rsid w:val="00650263"/>
    <w:rsid w:val="0065141C"/>
    <w:rsid w:val="00655E30"/>
    <w:rsid w:val="00656F36"/>
    <w:rsid w:val="00660FAD"/>
    <w:rsid w:val="006611D9"/>
    <w:rsid w:val="00665480"/>
    <w:rsid w:val="00666035"/>
    <w:rsid w:val="00667A79"/>
    <w:rsid w:val="00671A7C"/>
    <w:rsid w:val="00671BE9"/>
    <w:rsid w:val="006721B3"/>
    <w:rsid w:val="00677C38"/>
    <w:rsid w:val="00682A18"/>
    <w:rsid w:val="006832EF"/>
    <w:rsid w:val="006837EF"/>
    <w:rsid w:val="00684848"/>
    <w:rsid w:val="00692552"/>
    <w:rsid w:val="00692CBD"/>
    <w:rsid w:val="00697850"/>
    <w:rsid w:val="006A3AFB"/>
    <w:rsid w:val="006A7406"/>
    <w:rsid w:val="006B14E3"/>
    <w:rsid w:val="006C4950"/>
    <w:rsid w:val="006D1095"/>
    <w:rsid w:val="006D397A"/>
    <w:rsid w:val="006E7374"/>
    <w:rsid w:val="006F3C1B"/>
    <w:rsid w:val="00701F20"/>
    <w:rsid w:val="00703830"/>
    <w:rsid w:val="007051A7"/>
    <w:rsid w:val="00705E98"/>
    <w:rsid w:val="007101DB"/>
    <w:rsid w:val="007103EB"/>
    <w:rsid w:val="00710411"/>
    <w:rsid w:val="00710FA8"/>
    <w:rsid w:val="00715751"/>
    <w:rsid w:val="00715A7E"/>
    <w:rsid w:val="00716206"/>
    <w:rsid w:val="00725F09"/>
    <w:rsid w:val="00733551"/>
    <w:rsid w:val="00733A4D"/>
    <w:rsid w:val="007371A1"/>
    <w:rsid w:val="007378A1"/>
    <w:rsid w:val="00743AF9"/>
    <w:rsid w:val="007464CE"/>
    <w:rsid w:val="00752105"/>
    <w:rsid w:val="007541F7"/>
    <w:rsid w:val="00757A87"/>
    <w:rsid w:val="00760462"/>
    <w:rsid w:val="0076068A"/>
    <w:rsid w:val="00762781"/>
    <w:rsid w:val="00765EC3"/>
    <w:rsid w:val="00767FC5"/>
    <w:rsid w:val="00771FC2"/>
    <w:rsid w:val="0077294A"/>
    <w:rsid w:val="00772A68"/>
    <w:rsid w:val="007814B8"/>
    <w:rsid w:val="00782404"/>
    <w:rsid w:val="0078634E"/>
    <w:rsid w:val="00791AC8"/>
    <w:rsid w:val="00794DCD"/>
    <w:rsid w:val="00797290"/>
    <w:rsid w:val="00797874"/>
    <w:rsid w:val="007A1323"/>
    <w:rsid w:val="007A33BC"/>
    <w:rsid w:val="007A49AD"/>
    <w:rsid w:val="007B035F"/>
    <w:rsid w:val="007B2EA5"/>
    <w:rsid w:val="007C2FDF"/>
    <w:rsid w:val="007C31B5"/>
    <w:rsid w:val="007C35EC"/>
    <w:rsid w:val="007D0BB6"/>
    <w:rsid w:val="007D24D0"/>
    <w:rsid w:val="007D3BC9"/>
    <w:rsid w:val="007D546C"/>
    <w:rsid w:val="007E0F6B"/>
    <w:rsid w:val="007E1312"/>
    <w:rsid w:val="007E443C"/>
    <w:rsid w:val="007E522E"/>
    <w:rsid w:val="007E66E1"/>
    <w:rsid w:val="007E78FC"/>
    <w:rsid w:val="007F3D5D"/>
    <w:rsid w:val="007F6EEA"/>
    <w:rsid w:val="007F741A"/>
    <w:rsid w:val="008017F9"/>
    <w:rsid w:val="00802060"/>
    <w:rsid w:val="008043B3"/>
    <w:rsid w:val="00805409"/>
    <w:rsid w:val="00814013"/>
    <w:rsid w:val="00816B96"/>
    <w:rsid w:val="00820A79"/>
    <w:rsid w:val="00821039"/>
    <w:rsid w:val="00826572"/>
    <w:rsid w:val="0082759B"/>
    <w:rsid w:val="00831331"/>
    <w:rsid w:val="0083225B"/>
    <w:rsid w:val="00835251"/>
    <w:rsid w:val="0083668E"/>
    <w:rsid w:val="00840885"/>
    <w:rsid w:val="0084152F"/>
    <w:rsid w:val="008415B3"/>
    <w:rsid w:val="008513B7"/>
    <w:rsid w:val="00851ABF"/>
    <w:rsid w:val="00853C47"/>
    <w:rsid w:val="008563CD"/>
    <w:rsid w:val="00861176"/>
    <w:rsid w:val="00866CAF"/>
    <w:rsid w:val="00871BF9"/>
    <w:rsid w:val="008748E5"/>
    <w:rsid w:val="00875CD9"/>
    <w:rsid w:val="00876743"/>
    <w:rsid w:val="00880E7A"/>
    <w:rsid w:val="00891473"/>
    <w:rsid w:val="00891DC8"/>
    <w:rsid w:val="00892DE6"/>
    <w:rsid w:val="00894D8A"/>
    <w:rsid w:val="00895732"/>
    <w:rsid w:val="00896DF5"/>
    <w:rsid w:val="0089784E"/>
    <w:rsid w:val="008A3740"/>
    <w:rsid w:val="008A7B56"/>
    <w:rsid w:val="008B6104"/>
    <w:rsid w:val="008C1702"/>
    <w:rsid w:val="008C22EE"/>
    <w:rsid w:val="008C42FF"/>
    <w:rsid w:val="008C5BC6"/>
    <w:rsid w:val="008C7663"/>
    <w:rsid w:val="008D0D08"/>
    <w:rsid w:val="008D4673"/>
    <w:rsid w:val="008D77C9"/>
    <w:rsid w:val="008E5BDB"/>
    <w:rsid w:val="008E6631"/>
    <w:rsid w:val="008E6AB2"/>
    <w:rsid w:val="008E6E99"/>
    <w:rsid w:val="008E7806"/>
    <w:rsid w:val="008F1A2B"/>
    <w:rsid w:val="008F36DE"/>
    <w:rsid w:val="008F66AE"/>
    <w:rsid w:val="008F7367"/>
    <w:rsid w:val="008F73D3"/>
    <w:rsid w:val="009012ED"/>
    <w:rsid w:val="009021ED"/>
    <w:rsid w:val="00903D00"/>
    <w:rsid w:val="00906E6F"/>
    <w:rsid w:val="009155C6"/>
    <w:rsid w:val="00921297"/>
    <w:rsid w:val="00921DE6"/>
    <w:rsid w:val="00924909"/>
    <w:rsid w:val="00924D02"/>
    <w:rsid w:val="0092529E"/>
    <w:rsid w:val="00926368"/>
    <w:rsid w:val="00926C98"/>
    <w:rsid w:val="00933EBC"/>
    <w:rsid w:val="00934F91"/>
    <w:rsid w:val="0093620F"/>
    <w:rsid w:val="00937ED9"/>
    <w:rsid w:val="009438B5"/>
    <w:rsid w:val="00945E5A"/>
    <w:rsid w:val="009475A0"/>
    <w:rsid w:val="00947CB9"/>
    <w:rsid w:val="00947FAE"/>
    <w:rsid w:val="00951783"/>
    <w:rsid w:val="009527D9"/>
    <w:rsid w:val="00957882"/>
    <w:rsid w:val="009602C4"/>
    <w:rsid w:val="00962A96"/>
    <w:rsid w:val="00963ECF"/>
    <w:rsid w:val="0096592A"/>
    <w:rsid w:val="009713AE"/>
    <w:rsid w:val="00971FC7"/>
    <w:rsid w:val="00972693"/>
    <w:rsid w:val="00975D6F"/>
    <w:rsid w:val="00976F90"/>
    <w:rsid w:val="00980282"/>
    <w:rsid w:val="009842BF"/>
    <w:rsid w:val="00985AE5"/>
    <w:rsid w:val="009958CD"/>
    <w:rsid w:val="00995E19"/>
    <w:rsid w:val="00997228"/>
    <w:rsid w:val="00997FC8"/>
    <w:rsid w:val="009A17CD"/>
    <w:rsid w:val="009A7F4F"/>
    <w:rsid w:val="009B2DB0"/>
    <w:rsid w:val="009B4954"/>
    <w:rsid w:val="009B552D"/>
    <w:rsid w:val="009B6B52"/>
    <w:rsid w:val="009B7753"/>
    <w:rsid w:val="009C0CA0"/>
    <w:rsid w:val="009C350B"/>
    <w:rsid w:val="009C64FA"/>
    <w:rsid w:val="009C6533"/>
    <w:rsid w:val="009C7F4C"/>
    <w:rsid w:val="009C7F88"/>
    <w:rsid w:val="009D1B74"/>
    <w:rsid w:val="009D45A8"/>
    <w:rsid w:val="009D4AA5"/>
    <w:rsid w:val="009E14C5"/>
    <w:rsid w:val="009E28FA"/>
    <w:rsid w:val="009E5B4E"/>
    <w:rsid w:val="009E62FC"/>
    <w:rsid w:val="009E6531"/>
    <w:rsid w:val="009E6A11"/>
    <w:rsid w:val="009F181B"/>
    <w:rsid w:val="009F3CF8"/>
    <w:rsid w:val="009F458F"/>
    <w:rsid w:val="00A02798"/>
    <w:rsid w:val="00A03331"/>
    <w:rsid w:val="00A03732"/>
    <w:rsid w:val="00A04020"/>
    <w:rsid w:val="00A14EF6"/>
    <w:rsid w:val="00A15E4A"/>
    <w:rsid w:val="00A237C1"/>
    <w:rsid w:val="00A24FAD"/>
    <w:rsid w:val="00A271F7"/>
    <w:rsid w:val="00A30E0A"/>
    <w:rsid w:val="00A32C53"/>
    <w:rsid w:val="00A32FBE"/>
    <w:rsid w:val="00A337D4"/>
    <w:rsid w:val="00A42B0A"/>
    <w:rsid w:val="00A47F29"/>
    <w:rsid w:val="00A51946"/>
    <w:rsid w:val="00A51CFE"/>
    <w:rsid w:val="00A53C91"/>
    <w:rsid w:val="00A5420D"/>
    <w:rsid w:val="00A562C8"/>
    <w:rsid w:val="00A56736"/>
    <w:rsid w:val="00A577C3"/>
    <w:rsid w:val="00A60833"/>
    <w:rsid w:val="00A7247F"/>
    <w:rsid w:val="00A73EFA"/>
    <w:rsid w:val="00A75224"/>
    <w:rsid w:val="00A76B29"/>
    <w:rsid w:val="00A76D4A"/>
    <w:rsid w:val="00A80302"/>
    <w:rsid w:val="00A80557"/>
    <w:rsid w:val="00A811D6"/>
    <w:rsid w:val="00A834E8"/>
    <w:rsid w:val="00A83E98"/>
    <w:rsid w:val="00A9060C"/>
    <w:rsid w:val="00A946F6"/>
    <w:rsid w:val="00AA0464"/>
    <w:rsid w:val="00AA07F3"/>
    <w:rsid w:val="00AA1DBB"/>
    <w:rsid w:val="00AA3C96"/>
    <w:rsid w:val="00AA5970"/>
    <w:rsid w:val="00AB1285"/>
    <w:rsid w:val="00AB1370"/>
    <w:rsid w:val="00AC372F"/>
    <w:rsid w:val="00AC6E5F"/>
    <w:rsid w:val="00AD1854"/>
    <w:rsid w:val="00AD3D52"/>
    <w:rsid w:val="00AE17A7"/>
    <w:rsid w:val="00AE2376"/>
    <w:rsid w:val="00AE38E6"/>
    <w:rsid w:val="00AE629C"/>
    <w:rsid w:val="00AF0643"/>
    <w:rsid w:val="00AF1BBF"/>
    <w:rsid w:val="00AF75C2"/>
    <w:rsid w:val="00B005CB"/>
    <w:rsid w:val="00B02107"/>
    <w:rsid w:val="00B04E5D"/>
    <w:rsid w:val="00B05DFA"/>
    <w:rsid w:val="00B112A9"/>
    <w:rsid w:val="00B13B63"/>
    <w:rsid w:val="00B14019"/>
    <w:rsid w:val="00B166C8"/>
    <w:rsid w:val="00B2016B"/>
    <w:rsid w:val="00B27C05"/>
    <w:rsid w:val="00B3144E"/>
    <w:rsid w:val="00B315D9"/>
    <w:rsid w:val="00B36BC8"/>
    <w:rsid w:val="00B40B10"/>
    <w:rsid w:val="00B40C27"/>
    <w:rsid w:val="00B41018"/>
    <w:rsid w:val="00B44F0A"/>
    <w:rsid w:val="00B46EEA"/>
    <w:rsid w:val="00B50ACD"/>
    <w:rsid w:val="00B51908"/>
    <w:rsid w:val="00B5331A"/>
    <w:rsid w:val="00B55240"/>
    <w:rsid w:val="00B6772E"/>
    <w:rsid w:val="00B847D0"/>
    <w:rsid w:val="00B84A9F"/>
    <w:rsid w:val="00B8568F"/>
    <w:rsid w:val="00B873D3"/>
    <w:rsid w:val="00B90996"/>
    <w:rsid w:val="00B91B11"/>
    <w:rsid w:val="00B96DE3"/>
    <w:rsid w:val="00B96F9F"/>
    <w:rsid w:val="00BA0789"/>
    <w:rsid w:val="00BA09B9"/>
    <w:rsid w:val="00BA0B66"/>
    <w:rsid w:val="00BA114F"/>
    <w:rsid w:val="00BA29A6"/>
    <w:rsid w:val="00BA373E"/>
    <w:rsid w:val="00BA52B1"/>
    <w:rsid w:val="00BB51BE"/>
    <w:rsid w:val="00BB793E"/>
    <w:rsid w:val="00BC0320"/>
    <w:rsid w:val="00BD31C1"/>
    <w:rsid w:val="00BD4438"/>
    <w:rsid w:val="00BD5561"/>
    <w:rsid w:val="00BE55D6"/>
    <w:rsid w:val="00BF3D93"/>
    <w:rsid w:val="00BF428E"/>
    <w:rsid w:val="00BF479B"/>
    <w:rsid w:val="00BF4B9D"/>
    <w:rsid w:val="00C03FD5"/>
    <w:rsid w:val="00C04020"/>
    <w:rsid w:val="00C04E7E"/>
    <w:rsid w:val="00C07975"/>
    <w:rsid w:val="00C10083"/>
    <w:rsid w:val="00C113C8"/>
    <w:rsid w:val="00C11C36"/>
    <w:rsid w:val="00C12B35"/>
    <w:rsid w:val="00C12C71"/>
    <w:rsid w:val="00C140B9"/>
    <w:rsid w:val="00C16228"/>
    <w:rsid w:val="00C17D9F"/>
    <w:rsid w:val="00C338C1"/>
    <w:rsid w:val="00C33A35"/>
    <w:rsid w:val="00C355AF"/>
    <w:rsid w:val="00C36E74"/>
    <w:rsid w:val="00C37912"/>
    <w:rsid w:val="00C42B23"/>
    <w:rsid w:val="00C43861"/>
    <w:rsid w:val="00C45D42"/>
    <w:rsid w:val="00C478B0"/>
    <w:rsid w:val="00C50756"/>
    <w:rsid w:val="00C5080F"/>
    <w:rsid w:val="00C555E6"/>
    <w:rsid w:val="00C640B1"/>
    <w:rsid w:val="00C65025"/>
    <w:rsid w:val="00C667A3"/>
    <w:rsid w:val="00C84632"/>
    <w:rsid w:val="00C85C52"/>
    <w:rsid w:val="00C8680B"/>
    <w:rsid w:val="00C913D7"/>
    <w:rsid w:val="00C947B6"/>
    <w:rsid w:val="00C95606"/>
    <w:rsid w:val="00C96800"/>
    <w:rsid w:val="00C97292"/>
    <w:rsid w:val="00CA001A"/>
    <w:rsid w:val="00CA31BA"/>
    <w:rsid w:val="00CA654F"/>
    <w:rsid w:val="00CA7F1D"/>
    <w:rsid w:val="00CB383F"/>
    <w:rsid w:val="00CC0895"/>
    <w:rsid w:val="00CC29C0"/>
    <w:rsid w:val="00CC3968"/>
    <w:rsid w:val="00CC4F70"/>
    <w:rsid w:val="00CD3A29"/>
    <w:rsid w:val="00CD5C6F"/>
    <w:rsid w:val="00CD68B4"/>
    <w:rsid w:val="00CE1883"/>
    <w:rsid w:val="00CF5755"/>
    <w:rsid w:val="00CF6D1F"/>
    <w:rsid w:val="00D002DB"/>
    <w:rsid w:val="00D00B85"/>
    <w:rsid w:val="00D0106E"/>
    <w:rsid w:val="00D01D98"/>
    <w:rsid w:val="00D033B8"/>
    <w:rsid w:val="00D03FCA"/>
    <w:rsid w:val="00D05BA3"/>
    <w:rsid w:val="00D101D5"/>
    <w:rsid w:val="00D1317F"/>
    <w:rsid w:val="00D227BD"/>
    <w:rsid w:val="00D233AF"/>
    <w:rsid w:val="00D264A1"/>
    <w:rsid w:val="00D347DE"/>
    <w:rsid w:val="00D3674C"/>
    <w:rsid w:val="00D3709C"/>
    <w:rsid w:val="00D37798"/>
    <w:rsid w:val="00D41C9E"/>
    <w:rsid w:val="00D454DD"/>
    <w:rsid w:val="00D47A52"/>
    <w:rsid w:val="00D5167B"/>
    <w:rsid w:val="00D531B1"/>
    <w:rsid w:val="00D60727"/>
    <w:rsid w:val="00D65354"/>
    <w:rsid w:val="00D66C0B"/>
    <w:rsid w:val="00D67844"/>
    <w:rsid w:val="00D81291"/>
    <w:rsid w:val="00D83DF6"/>
    <w:rsid w:val="00D8666C"/>
    <w:rsid w:val="00D90AC3"/>
    <w:rsid w:val="00D91B5A"/>
    <w:rsid w:val="00D92D67"/>
    <w:rsid w:val="00D93231"/>
    <w:rsid w:val="00D94FD5"/>
    <w:rsid w:val="00D954FD"/>
    <w:rsid w:val="00D96CCF"/>
    <w:rsid w:val="00DA063C"/>
    <w:rsid w:val="00DA4E4F"/>
    <w:rsid w:val="00DA53C2"/>
    <w:rsid w:val="00DA761E"/>
    <w:rsid w:val="00DB20C0"/>
    <w:rsid w:val="00DB4A62"/>
    <w:rsid w:val="00DC1A90"/>
    <w:rsid w:val="00DC3B40"/>
    <w:rsid w:val="00DC7ABD"/>
    <w:rsid w:val="00DD0309"/>
    <w:rsid w:val="00DD158E"/>
    <w:rsid w:val="00DD22B6"/>
    <w:rsid w:val="00DD5D68"/>
    <w:rsid w:val="00DD6B6A"/>
    <w:rsid w:val="00DD6E0B"/>
    <w:rsid w:val="00DD6E5C"/>
    <w:rsid w:val="00DE10FE"/>
    <w:rsid w:val="00DE3C87"/>
    <w:rsid w:val="00DF0866"/>
    <w:rsid w:val="00DF5525"/>
    <w:rsid w:val="00DF7675"/>
    <w:rsid w:val="00E04CC4"/>
    <w:rsid w:val="00E06B09"/>
    <w:rsid w:val="00E12208"/>
    <w:rsid w:val="00E1272B"/>
    <w:rsid w:val="00E1492D"/>
    <w:rsid w:val="00E173AD"/>
    <w:rsid w:val="00E221BC"/>
    <w:rsid w:val="00E22DFB"/>
    <w:rsid w:val="00E30570"/>
    <w:rsid w:val="00E31375"/>
    <w:rsid w:val="00E31FE2"/>
    <w:rsid w:val="00E331ED"/>
    <w:rsid w:val="00E355C4"/>
    <w:rsid w:val="00E42DA5"/>
    <w:rsid w:val="00E4549A"/>
    <w:rsid w:val="00E50AC8"/>
    <w:rsid w:val="00E52D22"/>
    <w:rsid w:val="00E600F1"/>
    <w:rsid w:val="00E601A7"/>
    <w:rsid w:val="00E6510D"/>
    <w:rsid w:val="00E65348"/>
    <w:rsid w:val="00E66850"/>
    <w:rsid w:val="00E66A1A"/>
    <w:rsid w:val="00E70E35"/>
    <w:rsid w:val="00E71FF9"/>
    <w:rsid w:val="00E73000"/>
    <w:rsid w:val="00E75D7D"/>
    <w:rsid w:val="00E81003"/>
    <w:rsid w:val="00E848A6"/>
    <w:rsid w:val="00E86AD1"/>
    <w:rsid w:val="00E90211"/>
    <w:rsid w:val="00E91506"/>
    <w:rsid w:val="00E91A69"/>
    <w:rsid w:val="00E91B51"/>
    <w:rsid w:val="00E91F56"/>
    <w:rsid w:val="00E942F4"/>
    <w:rsid w:val="00E95D3B"/>
    <w:rsid w:val="00E970A3"/>
    <w:rsid w:val="00EA00E5"/>
    <w:rsid w:val="00EA22DF"/>
    <w:rsid w:val="00EA23D1"/>
    <w:rsid w:val="00EB0BE1"/>
    <w:rsid w:val="00EB3F7C"/>
    <w:rsid w:val="00EB5B29"/>
    <w:rsid w:val="00EB724D"/>
    <w:rsid w:val="00EC30B2"/>
    <w:rsid w:val="00EC30DE"/>
    <w:rsid w:val="00EC4B05"/>
    <w:rsid w:val="00EC7584"/>
    <w:rsid w:val="00EC7968"/>
    <w:rsid w:val="00EC7EF0"/>
    <w:rsid w:val="00ED13EC"/>
    <w:rsid w:val="00ED1730"/>
    <w:rsid w:val="00ED245E"/>
    <w:rsid w:val="00ED6884"/>
    <w:rsid w:val="00EE0EEF"/>
    <w:rsid w:val="00EE2649"/>
    <w:rsid w:val="00EE3DBD"/>
    <w:rsid w:val="00EF0EF8"/>
    <w:rsid w:val="00EF46EA"/>
    <w:rsid w:val="00EF4BE4"/>
    <w:rsid w:val="00EF5A48"/>
    <w:rsid w:val="00F0319F"/>
    <w:rsid w:val="00F04368"/>
    <w:rsid w:val="00F07D08"/>
    <w:rsid w:val="00F129B4"/>
    <w:rsid w:val="00F153A2"/>
    <w:rsid w:val="00F17CC2"/>
    <w:rsid w:val="00F20911"/>
    <w:rsid w:val="00F24DC4"/>
    <w:rsid w:val="00F319BD"/>
    <w:rsid w:val="00F327A4"/>
    <w:rsid w:val="00F33699"/>
    <w:rsid w:val="00F42407"/>
    <w:rsid w:val="00F42895"/>
    <w:rsid w:val="00F449A6"/>
    <w:rsid w:val="00F4590F"/>
    <w:rsid w:val="00F47A34"/>
    <w:rsid w:val="00F51EB2"/>
    <w:rsid w:val="00F52480"/>
    <w:rsid w:val="00F530D6"/>
    <w:rsid w:val="00F54369"/>
    <w:rsid w:val="00F5574A"/>
    <w:rsid w:val="00F5592B"/>
    <w:rsid w:val="00F56B89"/>
    <w:rsid w:val="00F60116"/>
    <w:rsid w:val="00F62073"/>
    <w:rsid w:val="00F630B6"/>
    <w:rsid w:val="00F7146C"/>
    <w:rsid w:val="00F73789"/>
    <w:rsid w:val="00F74FFD"/>
    <w:rsid w:val="00F75624"/>
    <w:rsid w:val="00F75751"/>
    <w:rsid w:val="00F75E48"/>
    <w:rsid w:val="00F77DA4"/>
    <w:rsid w:val="00F81E35"/>
    <w:rsid w:val="00F95829"/>
    <w:rsid w:val="00F965C9"/>
    <w:rsid w:val="00FA5ABB"/>
    <w:rsid w:val="00FA68A6"/>
    <w:rsid w:val="00FA7640"/>
    <w:rsid w:val="00FB0F90"/>
    <w:rsid w:val="00FB18C3"/>
    <w:rsid w:val="00FB232B"/>
    <w:rsid w:val="00FB7CCF"/>
    <w:rsid w:val="00FC0F9D"/>
    <w:rsid w:val="00FC17AD"/>
    <w:rsid w:val="00FC3DD2"/>
    <w:rsid w:val="00FC3FEE"/>
    <w:rsid w:val="00FC50E9"/>
    <w:rsid w:val="00FC6DA5"/>
    <w:rsid w:val="00FC735E"/>
    <w:rsid w:val="00FD35DA"/>
    <w:rsid w:val="00FD4314"/>
    <w:rsid w:val="00FD526A"/>
    <w:rsid w:val="00FD5E9D"/>
    <w:rsid w:val="00FD65DC"/>
    <w:rsid w:val="00FE21C3"/>
    <w:rsid w:val="00FE3751"/>
    <w:rsid w:val="00FE4B80"/>
    <w:rsid w:val="00FE4CB9"/>
    <w:rsid w:val="00FF01FD"/>
    <w:rsid w:val="00FF13D4"/>
    <w:rsid w:val="00FF318F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575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575E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7F29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A47F29"/>
    <w:rPr>
      <w:rFonts w:ascii="Calibri" w:hAnsi="Calibri"/>
      <w:sz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00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8">
    <w:name w:val="Знак Знак Знак Знак Знак Знак Знак"/>
    <w:basedOn w:val="a"/>
    <w:next w:val="a"/>
    <w:semiHidden/>
    <w:rsid w:val="006A74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DC7A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96F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122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6510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575E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575E9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75E9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338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Основной текст_"/>
    <w:link w:val="9"/>
    <w:locked/>
    <w:rsid w:val="0062533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c"/>
    <w:rsid w:val="0062533F"/>
    <w:pPr>
      <w:shd w:val="clear" w:color="auto" w:fill="FFFFFF"/>
      <w:spacing w:before="360" w:after="180" w:line="302" w:lineRule="exact"/>
    </w:pPr>
    <w:rPr>
      <w:rFonts w:eastAsia="Calibri"/>
      <w:sz w:val="24"/>
      <w:szCs w:val="24"/>
    </w:rPr>
  </w:style>
  <w:style w:type="character" w:customStyle="1" w:styleId="10">
    <w:name w:val="Основной текст1"/>
    <w:basedOn w:val="ac"/>
    <w:rsid w:val="0062533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d">
    <w:name w:val="Гипертекстовая ссылка"/>
    <w:uiPriority w:val="99"/>
    <w:rsid w:val="005774F7"/>
    <w:rPr>
      <w:b w:val="0"/>
      <w:bCs w:val="0"/>
      <w:color w:val="106BBE"/>
    </w:rPr>
  </w:style>
  <w:style w:type="paragraph" w:styleId="ae">
    <w:name w:val="caption"/>
    <w:basedOn w:val="a"/>
    <w:next w:val="a"/>
    <w:semiHidden/>
    <w:unhideWhenUsed/>
    <w:qFormat/>
    <w:locked/>
    <w:rsid w:val="005774F7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575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575E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7F29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A47F29"/>
    <w:rPr>
      <w:rFonts w:ascii="Calibri" w:hAnsi="Calibri"/>
      <w:sz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00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8">
    <w:name w:val="Знак Знак Знак Знак Знак Знак Знак"/>
    <w:basedOn w:val="a"/>
    <w:next w:val="a"/>
    <w:semiHidden/>
    <w:rsid w:val="006A74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DC7A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96F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122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6510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575E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575E9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75E9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338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Основной текст_"/>
    <w:link w:val="9"/>
    <w:locked/>
    <w:rsid w:val="0062533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c"/>
    <w:rsid w:val="0062533F"/>
    <w:pPr>
      <w:shd w:val="clear" w:color="auto" w:fill="FFFFFF"/>
      <w:spacing w:before="360" w:after="180" w:line="302" w:lineRule="exact"/>
    </w:pPr>
    <w:rPr>
      <w:rFonts w:eastAsia="Calibri"/>
      <w:sz w:val="24"/>
      <w:szCs w:val="24"/>
    </w:rPr>
  </w:style>
  <w:style w:type="character" w:customStyle="1" w:styleId="10">
    <w:name w:val="Основной текст1"/>
    <w:basedOn w:val="ac"/>
    <w:rsid w:val="0062533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d">
    <w:name w:val="Гипертекстовая ссылка"/>
    <w:uiPriority w:val="99"/>
    <w:rsid w:val="005774F7"/>
    <w:rPr>
      <w:b w:val="0"/>
      <w:bCs w:val="0"/>
      <w:color w:val="106BBE"/>
    </w:rPr>
  </w:style>
  <w:style w:type="paragraph" w:styleId="ae">
    <w:name w:val="caption"/>
    <w:basedOn w:val="a"/>
    <w:next w:val="a"/>
    <w:semiHidden/>
    <w:unhideWhenUsed/>
    <w:qFormat/>
    <w:locked/>
    <w:rsid w:val="005774F7"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9CC4-ADA7-4BE0-AB1A-3345A54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3255</Words>
  <Characters>24777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сельсовета</vt:lpstr>
    </vt:vector>
  </TitlesOfParts>
  <Company>SPecialiST RePack</Company>
  <LinksUpToDate>false</LinksUpToDate>
  <CharactersWithSpaces>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сельсовета</dc:title>
  <dc:creator>Kamenka</dc:creator>
  <cp:lastModifiedBy>Admin</cp:lastModifiedBy>
  <cp:revision>5</cp:revision>
  <cp:lastPrinted>2019-07-25T08:02:00Z</cp:lastPrinted>
  <dcterms:created xsi:type="dcterms:W3CDTF">2019-07-23T14:54:00Z</dcterms:created>
  <dcterms:modified xsi:type="dcterms:W3CDTF">2019-07-25T08:02:00Z</dcterms:modified>
</cp:coreProperties>
</file>