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B6" w:rsidRPr="00BC4083" w:rsidRDefault="006C17B6" w:rsidP="006C17B6">
      <w:pPr>
        <w:tabs>
          <w:tab w:val="left" w:pos="151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C4083">
        <w:rPr>
          <w:rFonts w:ascii="Times New Roman" w:hAnsi="Times New Roman"/>
          <w:b/>
          <w:bCs/>
          <w:sz w:val="28"/>
          <w:szCs w:val="28"/>
        </w:rPr>
        <w:t>Об изменениях в законодательстве, регулирующем осуществление организованной перевозки групп детей автобусами</w:t>
      </w:r>
    </w:p>
    <w:p w:rsidR="006C17B6" w:rsidRPr="001B58BB" w:rsidRDefault="006C17B6" w:rsidP="006C17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B58B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утвержденные постановлением Правительства Российской Федерации от 17.12.2013 № 1177.</w:t>
      </w:r>
    </w:p>
    <w:p w:rsidR="006C17B6" w:rsidRPr="001B58BB" w:rsidRDefault="006C17B6" w:rsidP="006C17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В частности, с учетом изменений 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6C17B6" w:rsidRPr="001B58BB" w:rsidRDefault="006C17B6" w:rsidP="006C17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Назначенный сопровождающий также обязан выполнять требования руководителя организации или индивидуального предпринимателя – фрахтователя, доведенные до сопровождающего при проведении с ним инструктажа перед организованной перевозкой группы детей.</w:t>
      </w:r>
    </w:p>
    <w:p w:rsidR="006C17B6" w:rsidRPr="001B58BB" w:rsidRDefault="006C17B6" w:rsidP="006C17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Организованная перевозка группы детей без назначенных сопровождающих не допускается. Кроме того,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время, содержащий также наименование юридического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 в области оказания гостиничных услуг, либо реестровый номер осуществляющего организацию перевозки туроператора в едином федеральном реестре туроператоров.</w:t>
      </w: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E"/>
    <w:rsid w:val="00383ADE"/>
    <w:rsid w:val="004A6A5E"/>
    <w:rsid w:val="006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B3854-8724-41D5-9DC5-434ADB14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2020-11-03T13:54:00Z</dcterms:created>
  <dcterms:modified xsi:type="dcterms:W3CDTF">2020-11-03T13:54:00Z</dcterms:modified>
</cp:coreProperties>
</file>