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E6" w:rsidRPr="00F41BE6" w:rsidRDefault="00904343" w:rsidP="00F41BE6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41BE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Прокуратура </w:t>
      </w:r>
      <w:r w:rsidRPr="00F41BE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Нижнегорского района</w:t>
      </w:r>
      <w:r w:rsidRPr="00F41BE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F41BE6" w:rsidRPr="00F41BE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разъясняет новые положения законодательства, направленные на возможность досудебной защиты прав субъектов предпринимательской деятельности при осуществлении контроля и надзора за ними.</w:t>
      </w:r>
    </w:p>
    <w:p w:rsidR="00604ABF" w:rsidRPr="00604ABF" w:rsidRDefault="00604ABF" w:rsidP="00604ABF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41BE6" w:rsidRPr="00F41BE6" w:rsidRDefault="00F41BE6" w:rsidP="00F41B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proofErr w:type="gramStart"/>
      <w:r w:rsidRPr="00F41BE6">
        <w:rPr>
          <w:color w:val="000000"/>
          <w:sz w:val="28"/>
        </w:rPr>
        <w:t>В соответствии с пунктом 4 статьи 21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лица, в отношении которых проводятся контрольные (надзорные) мероприятия, вправе обжаловать действия (бездействие) должностных лиц органа государственного контроля (надзора), органа муниципального контроля, повлекшие за собой нарушение прав юридического лица, индивидуального предпринимателя при проведении</w:t>
      </w:r>
      <w:proofErr w:type="gramEnd"/>
      <w:r w:rsidRPr="00F41BE6">
        <w:rPr>
          <w:color w:val="000000"/>
          <w:sz w:val="28"/>
        </w:rPr>
        <w:t xml:space="preserve"> проверки, в административном и (или) судебном порядке в соответствии с законодательством Российской Федерации.</w:t>
      </w:r>
    </w:p>
    <w:p w:rsidR="00F41BE6" w:rsidRPr="00F41BE6" w:rsidRDefault="00F41BE6" w:rsidP="00F41B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F41BE6">
        <w:rPr>
          <w:color w:val="000000"/>
          <w:sz w:val="28"/>
        </w:rPr>
        <w:t xml:space="preserve">Кроме этого, на современном этапе реформы </w:t>
      </w:r>
      <w:proofErr w:type="gramStart"/>
      <w:r w:rsidRPr="00F41BE6">
        <w:rPr>
          <w:color w:val="000000"/>
          <w:sz w:val="28"/>
        </w:rPr>
        <w:t>контроль-надзорной</w:t>
      </w:r>
      <w:proofErr w:type="gramEnd"/>
      <w:r w:rsidRPr="00F41BE6">
        <w:rPr>
          <w:color w:val="000000"/>
          <w:sz w:val="28"/>
        </w:rPr>
        <w:t xml:space="preserve"> деятельности государством вводятся новые механизмы досудебной защиты контролируемых лиц.</w:t>
      </w:r>
    </w:p>
    <w:p w:rsidR="00F41BE6" w:rsidRPr="00F41BE6" w:rsidRDefault="00F41BE6" w:rsidP="00F41B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F41BE6">
        <w:rPr>
          <w:color w:val="000000"/>
          <w:sz w:val="28"/>
        </w:rPr>
        <w:t>Согласно постановлению Правительства Российской Федерации от 24.07.2020 № 1108 с 17 августа 2020 на территории Российской Федерации проводится эксперимент по досудебному обжалованию решений контрольных (надзорных) органов, а также действий (бездействия) их должностных лиц. Эксперимент продлится по 30 июня 2021 года.</w:t>
      </w:r>
    </w:p>
    <w:p w:rsidR="00F41BE6" w:rsidRPr="00F41BE6" w:rsidRDefault="00F41BE6" w:rsidP="00F41B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F41BE6">
        <w:rPr>
          <w:color w:val="000000"/>
          <w:sz w:val="28"/>
        </w:rPr>
        <w:t>Целями эксперимента являются создание и апробация механизма защиты прав контролируемых лиц при взаимодействии с контрольными (надзорными) органами в рамках осуществления государственного контроля (надзора).</w:t>
      </w:r>
    </w:p>
    <w:p w:rsidR="00F41BE6" w:rsidRPr="00F41BE6" w:rsidRDefault="00F41BE6" w:rsidP="00F41B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F41BE6">
        <w:rPr>
          <w:color w:val="000000"/>
          <w:sz w:val="28"/>
        </w:rPr>
        <w:t>Участниками эксперимента являются Министерство Российской Федерации по делам гражданской обороны, чрезвычайным ситуациям и ликвидации последствий стихийных бедствий (МЧС), Федеральная служба по надзору в сфере здравоохранения (Росздравнадзор), Федеральная служба по экологическому, технологическому и атомному надзору (</w:t>
      </w:r>
      <w:proofErr w:type="spellStart"/>
      <w:r w:rsidRPr="00F41BE6">
        <w:rPr>
          <w:color w:val="000000"/>
          <w:sz w:val="28"/>
        </w:rPr>
        <w:t>Ростехнадзор</w:t>
      </w:r>
      <w:proofErr w:type="spellEnd"/>
      <w:r w:rsidRPr="00F41BE6">
        <w:rPr>
          <w:color w:val="000000"/>
          <w:sz w:val="28"/>
        </w:rPr>
        <w:t>).</w:t>
      </w:r>
    </w:p>
    <w:p w:rsidR="00F41BE6" w:rsidRPr="00F41BE6" w:rsidRDefault="00F41BE6" w:rsidP="00F41B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F41BE6">
        <w:rPr>
          <w:color w:val="000000"/>
          <w:sz w:val="28"/>
        </w:rPr>
        <w:t xml:space="preserve">Эксперимент касается следующих видов федерального государственного контроля (надзора): пожарный надзор; контроль качества и безопасности медицинской деятельности; надзор в сфере обращения лекарственных средств; </w:t>
      </w:r>
      <w:proofErr w:type="gramStart"/>
      <w:r w:rsidRPr="00F41BE6">
        <w:rPr>
          <w:color w:val="000000"/>
          <w:sz w:val="28"/>
        </w:rPr>
        <w:t>контроль за</w:t>
      </w:r>
      <w:proofErr w:type="gramEnd"/>
      <w:r w:rsidRPr="00F41BE6">
        <w:rPr>
          <w:color w:val="000000"/>
          <w:sz w:val="28"/>
        </w:rPr>
        <w:t xml:space="preserve"> обращением медицинских изделий; надзор в области промышленной безопасности; энергетический надзор; надзор в области безопасности гидротехнических сооружений.</w:t>
      </w:r>
    </w:p>
    <w:p w:rsidR="00F41BE6" w:rsidRPr="00F41BE6" w:rsidRDefault="00F41BE6" w:rsidP="00F41B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F41BE6">
        <w:rPr>
          <w:color w:val="000000"/>
          <w:sz w:val="28"/>
        </w:rPr>
        <w:t>Подача жалобы контролируемым лицом осуществляется в добровольном порядке посредством использования личного кабинета в федеральной государственной информационной системе «Единый портал государственных и муниципальных услуг (функций)».</w:t>
      </w:r>
    </w:p>
    <w:p w:rsidR="00F41BE6" w:rsidRPr="00F41BE6" w:rsidRDefault="00F41BE6" w:rsidP="00F41B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proofErr w:type="gramStart"/>
      <w:r w:rsidRPr="00F41BE6">
        <w:rPr>
          <w:color w:val="000000"/>
          <w:sz w:val="28"/>
        </w:rPr>
        <w:t xml:space="preserve">В рамках проводимого эксперимента можно обжаловать: решение контрольного (надзорного) органа о назначении плановой, внеплановой проверки; предписание об устранении выявленных нарушений, выданных </w:t>
      </w:r>
      <w:r w:rsidRPr="00F41BE6">
        <w:rPr>
          <w:color w:val="000000"/>
          <w:sz w:val="28"/>
        </w:rPr>
        <w:lastRenderedPageBreak/>
        <w:t>контролируемому лицу; меры по недопущению причинения вреда или прекращению его причинения, принятые в соответствии с частью 2 статьи 17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  <w:proofErr w:type="gramEnd"/>
      <w:r w:rsidRPr="00F41BE6">
        <w:rPr>
          <w:color w:val="000000"/>
          <w:sz w:val="28"/>
        </w:rPr>
        <w:t xml:space="preserve"> действия (бездействие) должностных лиц контрольного (надзорного) органа.</w:t>
      </w:r>
    </w:p>
    <w:p w:rsidR="00F41BE6" w:rsidRPr="00F41BE6" w:rsidRDefault="00F41BE6" w:rsidP="00F41B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proofErr w:type="gramStart"/>
      <w:r w:rsidRPr="00F41BE6">
        <w:rPr>
          <w:color w:val="000000"/>
          <w:sz w:val="28"/>
        </w:rPr>
        <w:t>Жалоба должна содержать: наименование контрольного (надзорного) органа, фамилию, имя, отчество (при наличии) должностного лица, решение и действия (бездействие) которых обжалуются; фамилию, имя, отчество (при наличии), сведения о месте жительства (месте осуществления деятельности) гражданина либо наименование организации-заявителя, сведения о месте нахождения этой организации, желаемый способ получения решения по жалобе;</w:t>
      </w:r>
      <w:proofErr w:type="gramEnd"/>
      <w:r w:rsidRPr="00F41BE6">
        <w:rPr>
          <w:color w:val="000000"/>
          <w:sz w:val="28"/>
        </w:rPr>
        <w:t xml:space="preserve"> сведения об обжалуемых решениях контрольного (надзорного) органа и (или) действия</w:t>
      </w:r>
      <w:proofErr w:type="gramStart"/>
      <w:r w:rsidRPr="00F41BE6">
        <w:rPr>
          <w:color w:val="000000"/>
          <w:sz w:val="28"/>
        </w:rPr>
        <w:t>х(</w:t>
      </w:r>
      <w:proofErr w:type="gramEnd"/>
      <w:r w:rsidRPr="00F41BE6">
        <w:rPr>
          <w:color w:val="000000"/>
          <w:sz w:val="28"/>
        </w:rPr>
        <w:t>бездействии) его должностного лица, которые привели или могут привести к нарушению прав контролируемого лица, подающего жалобу;</w:t>
      </w:r>
    </w:p>
    <w:p w:rsidR="00F41BE6" w:rsidRPr="00F41BE6" w:rsidRDefault="00F41BE6" w:rsidP="00F41B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F41BE6">
        <w:rPr>
          <w:color w:val="000000"/>
          <w:sz w:val="28"/>
        </w:rPr>
        <w:t xml:space="preserve">основания и доводы, на основании которых контролируемое лицо </w:t>
      </w:r>
      <w:proofErr w:type="gramStart"/>
      <w:r w:rsidRPr="00F41BE6">
        <w:rPr>
          <w:color w:val="000000"/>
          <w:sz w:val="28"/>
        </w:rPr>
        <w:t>не согласно</w:t>
      </w:r>
      <w:proofErr w:type="gramEnd"/>
      <w:r w:rsidRPr="00F41BE6">
        <w:rPr>
          <w:color w:val="000000"/>
          <w:sz w:val="28"/>
        </w:rPr>
        <w:t xml:space="preserve"> с решением контрольного (надзорного) органа, действием (бездействием) его должностного лица. Контролируемым лицом могут быть представлены документы (при наличии), подтверждающие его доводы, либо их копии; требования контролируемого лица, подавшего жалобу.</w:t>
      </w:r>
    </w:p>
    <w:p w:rsidR="00F41BE6" w:rsidRPr="00F41BE6" w:rsidRDefault="00F41BE6" w:rsidP="00F41B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F41BE6">
        <w:rPr>
          <w:color w:val="000000"/>
          <w:sz w:val="28"/>
        </w:rPr>
        <w:t>Жалоба гражданина, в том числе индивидуального предпринимателя, должна быть подписана простой электронной подписью либо усиленной квалифицированной электронной подписью. Жалоба организации должна быть подписана усиленной квалифицированной электронной подписью.</w:t>
      </w:r>
    </w:p>
    <w:p w:rsidR="00F41BE6" w:rsidRPr="00F41BE6" w:rsidRDefault="00F41BE6" w:rsidP="00F41B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F41BE6">
        <w:rPr>
          <w:color w:val="000000"/>
          <w:sz w:val="28"/>
        </w:rPr>
        <w:t>Жалоба может содержать ходатайство о приостановлении исполнения обжалуемого решения контрольного (надзорного) органа.</w:t>
      </w:r>
    </w:p>
    <w:p w:rsidR="00F41BE6" w:rsidRPr="00F41BE6" w:rsidRDefault="00F41BE6" w:rsidP="00F41B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F41BE6">
        <w:rPr>
          <w:color w:val="000000"/>
          <w:sz w:val="28"/>
        </w:rPr>
        <w:t>Орган, уполномоченный на рассмотрение жалобы, не позднее 2 рабочих дней со дня регистрации жалобы принимает решение: о приостановлении исполнения обжалуемого решения контрольного (надзорного) органа; об отказе в приостановлении исполнения обжалуемого решения контрольного (надзорного) органа.</w:t>
      </w:r>
    </w:p>
    <w:p w:rsidR="00F41BE6" w:rsidRDefault="00F41BE6" w:rsidP="00F41B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proofErr w:type="gramStart"/>
      <w:r w:rsidRPr="00F41BE6">
        <w:rPr>
          <w:color w:val="000000"/>
          <w:sz w:val="28"/>
        </w:rPr>
        <w:t>По итогам рассмотрения жалобы орган, уполномоченный на рассмотрение жалобы, принимает одно из следующих решений: оставляет жалобу без удовлетворения; отменяет решение контрольного (надзорного) органа полностью или частично; отменяет решение контрольного (надзорного) органа полностью и принимает новое решение; признает действия (бездействие) должностных лиц контрольных (надзорных) органов незаконными и выносит решение по существу, в том числе об осуществлении при необходимости определенных действий.</w:t>
      </w:r>
      <w:proofErr w:type="gramEnd"/>
    </w:p>
    <w:p w:rsidR="00F41BE6" w:rsidRPr="00F41BE6" w:rsidRDefault="00F41BE6" w:rsidP="00F41B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bookmarkStart w:id="0" w:name="_GoBack"/>
      <w:bookmarkEnd w:id="0"/>
    </w:p>
    <w:p w:rsidR="009F2AE6" w:rsidRDefault="009F2AE6" w:rsidP="009F2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помощник прокурора </w:t>
      </w:r>
    </w:p>
    <w:p w:rsidR="009F2AE6" w:rsidRPr="009F2AE6" w:rsidRDefault="009F2AE6" w:rsidP="009F2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Нижнегорского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Е.В. Терещенко</w:t>
      </w:r>
    </w:p>
    <w:p w:rsidR="00124C5F" w:rsidRDefault="00124C5F"/>
    <w:sectPr w:rsidR="0012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E6"/>
    <w:rsid w:val="00124C5F"/>
    <w:rsid w:val="003356AF"/>
    <w:rsid w:val="00604ABF"/>
    <w:rsid w:val="00904343"/>
    <w:rsid w:val="009F2AE6"/>
    <w:rsid w:val="00C912B1"/>
    <w:rsid w:val="00F4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04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F2A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2A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43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04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F2A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2A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43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Евгений Викторович</dc:creator>
  <cp:lastModifiedBy>Терещенко Евгений Викторович</cp:lastModifiedBy>
  <cp:revision>2</cp:revision>
  <dcterms:created xsi:type="dcterms:W3CDTF">2020-10-28T15:31:00Z</dcterms:created>
  <dcterms:modified xsi:type="dcterms:W3CDTF">2020-10-28T15:31:00Z</dcterms:modified>
</cp:coreProperties>
</file>