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E70" w:rsidRDefault="00957E70" w:rsidP="00957E7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55A9C">
        <w:rPr>
          <w:rFonts w:ascii="Times New Roman" w:hAnsi="Times New Roman"/>
          <w:b/>
          <w:bCs/>
          <w:sz w:val="28"/>
          <w:szCs w:val="28"/>
        </w:rPr>
        <w:t>Вопросы совершенствования законодательства по сокращению потребления табака и иной никотинсодержащей продукции несовершеннолетними</w:t>
      </w:r>
    </w:p>
    <w:p w:rsidR="00957E70" w:rsidRPr="00255A9C" w:rsidRDefault="00957E70" w:rsidP="00957E7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7E70" w:rsidRPr="00255A9C" w:rsidRDefault="00957E70" w:rsidP="00957E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A9C">
        <w:rPr>
          <w:rFonts w:ascii="Times New Roman" w:hAnsi="Times New Roman"/>
          <w:sz w:val="28"/>
          <w:szCs w:val="28"/>
        </w:rPr>
        <w:t>Проблема потребления табака несовершеннолетними является одной из актуальных в настоящее время в связи с появлением новых форм табачных изделий. Табак препятствует нормальному развитию ребенка, вызывает зависимость, способствует возникновению хронических бронхолегочных и сердечно-сосудистых болезней, увеличивает риск онкологических заболеваний, сокращает продолжительность жизни человека.</w:t>
      </w:r>
    </w:p>
    <w:p w:rsidR="00957E70" w:rsidRPr="00255A9C" w:rsidRDefault="00957E70" w:rsidP="00957E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A9C">
        <w:rPr>
          <w:rFonts w:ascii="Times New Roman" w:hAnsi="Times New Roman"/>
          <w:sz w:val="28"/>
          <w:szCs w:val="28"/>
        </w:rPr>
        <w:t>Недопущение потребления табака детьми и подростками является одним из принципов Концепции осуществления государственной политики противодействия потреблению табака и иной никотинсодержащей продукции в Российской Федерации на период до 2035 года и дальнейшую перспективу, утвержденной распоряжением Правительства Российской Федерации от 18.11.2019 № 2732-р. Приоритетность защиты несовершеннолетних (как особой категории граждан)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5A9C">
        <w:rPr>
          <w:rFonts w:ascii="Times New Roman" w:hAnsi="Times New Roman"/>
          <w:sz w:val="28"/>
          <w:szCs w:val="28"/>
        </w:rPr>
        <w:t>от воздействия табака подчеркнута при разработке данной Концепции.</w:t>
      </w:r>
    </w:p>
    <w:p w:rsidR="00957E70" w:rsidRPr="00255A9C" w:rsidRDefault="00957E70" w:rsidP="00957E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A9C">
        <w:rPr>
          <w:rFonts w:ascii="Times New Roman" w:hAnsi="Times New Roman"/>
          <w:sz w:val="28"/>
          <w:szCs w:val="28"/>
        </w:rPr>
        <w:t>Запрет на потребление несовершеннолетними табака установлен Федеральным законом от 23.02.2013 № 15-ФЗ «Об охране здоровья граждан от воздействия окружающего табачного дыма и последствий потребления табака» (далее – Закон № 15-ФЗ). При этом данный запрет установлен, в том числе в местах, специально отведенных и оборудованных для курения.</w:t>
      </w:r>
    </w:p>
    <w:p w:rsidR="00957E70" w:rsidRPr="00255A9C" w:rsidRDefault="00957E70" w:rsidP="00957E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A9C">
        <w:rPr>
          <w:rFonts w:ascii="Times New Roman" w:hAnsi="Times New Roman"/>
          <w:sz w:val="28"/>
          <w:szCs w:val="28"/>
        </w:rPr>
        <w:t>Запрещены вовлечение детей в процесс потребления табака как путем предложения, требования употребить табачные изделия или табачную продукцию, так и путем покупки для несовершеннолетних либо передачи несовершеннолетним табачных изделий или табачной продукции; продажа табачной продукции несовершеннолетним.</w:t>
      </w:r>
    </w:p>
    <w:p w:rsidR="00957E70" w:rsidRPr="00255A9C" w:rsidRDefault="00957E70" w:rsidP="00957E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A9C">
        <w:rPr>
          <w:rFonts w:ascii="Times New Roman" w:hAnsi="Times New Roman"/>
          <w:sz w:val="28"/>
          <w:szCs w:val="28"/>
        </w:rPr>
        <w:t>За вовлечение несовершеннолетних в процесс потребления табака предусмотрена административная ответственность.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5A9C">
        <w:rPr>
          <w:rFonts w:ascii="Times New Roman" w:hAnsi="Times New Roman"/>
          <w:sz w:val="28"/>
          <w:szCs w:val="28"/>
        </w:rPr>
        <w:t>Так, в соответствии со ст. 6.23 Кодекса Российской Федерации об административных правонарушениях (далее – КоАП РФ) за подобное правонарушение предусмотрено наказание в виде административного штрафа, который накладывается на граждан в размере от 1 тысячи до 2 тысяч рублей. За те же действия, совершенные родителями или иными законными представителями несовершеннолетнего, предусмотрено наказание в виде административного штрафа в размере от 2 тысяч до 3 тысяч рублей.</w:t>
      </w:r>
    </w:p>
    <w:p w:rsidR="00957E70" w:rsidRPr="00255A9C" w:rsidRDefault="00957E70" w:rsidP="00957E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A9C">
        <w:rPr>
          <w:rFonts w:ascii="Times New Roman" w:hAnsi="Times New Roman"/>
          <w:sz w:val="28"/>
          <w:szCs w:val="28"/>
        </w:rPr>
        <w:t>За продажу табачной продукции или табачных изделий несовершеннолетнему предусмотрена административная ответственность по ч. 3 ст.14.53 КоАП РФ, согласно которой на граждан может налагаться штраф в размере от 3 тысяч до 5 тысяч рублей, на должностных лиц – от 30 тысяч до 50 тысяч рублей, на юридических лиц – от 100 тысяч до 150 тысяч рублей.</w:t>
      </w:r>
    </w:p>
    <w:p w:rsidR="00957E70" w:rsidRPr="00255A9C" w:rsidRDefault="00957E70" w:rsidP="00957E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A9C">
        <w:rPr>
          <w:rFonts w:ascii="Times New Roman" w:hAnsi="Times New Roman"/>
          <w:sz w:val="28"/>
          <w:szCs w:val="28"/>
        </w:rPr>
        <w:t>Законодателем также предусмотрена административная ответственность и за продажу насвая (вид некурительного табачного изделия, предназначенного для сосания и изготовленного из табака, извести и другого нетабачного сырья) и табака сосательного (снюса) (вид некурительного табачного изделия, предназначенного для сосания и полностью или частично изготовленного из очищенной табачной пыли и (или) мелкой фракции резаного табака с добавлением или без добавления нетабачного сырья и иных ингредиентов).</w:t>
      </w:r>
    </w:p>
    <w:p w:rsidR="00957E70" w:rsidRPr="00255A9C" w:rsidRDefault="00957E70" w:rsidP="00957E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A9C">
        <w:rPr>
          <w:rFonts w:ascii="Times New Roman" w:hAnsi="Times New Roman"/>
          <w:sz w:val="28"/>
          <w:szCs w:val="28"/>
        </w:rPr>
        <w:t>Так, продажа насвая и снюса влечет наложение административного штрафа на граждан в размере от 2 тысяч до 4 тысяч рублей, на должностных лиц – от 7 тысяч до 12 тысяч рублей, на юридических лиц – от 40 тысяч до 60 тысяч рублей.</w:t>
      </w:r>
    </w:p>
    <w:p w:rsidR="00957E70" w:rsidRPr="00255A9C" w:rsidRDefault="00957E70" w:rsidP="00957E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A9C">
        <w:rPr>
          <w:rFonts w:ascii="Times New Roman" w:hAnsi="Times New Roman"/>
          <w:sz w:val="28"/>
          <w:szCs w:val="28"/>
        </w:rPr>
        <w:t>Вместе с тем в настоящее время ч. 8 ст. 19 Закона № 15-ФЗ запрещается только оптовая и розничная торговля насваем и табаком сосательным (снюсом). Такое правовое регулирование стало основанием для появления в продаже жевательных и сосательных никотиносодержащих смесей без содержания табака.</w:t>
      </w:r>
      <w:r w:rsidRPr="0092479C">
        <w:rPr>
          <w:rFonts w:ascii="Times New Roman" w:hAnsi="Times New Roman"/>
          <w:sz w:val="28"/>
          <w:szCs w:val="28"/>
        </w:rPr>
        <w:t xml:space="preserve"> </w:t>
      </w:r>
      <w:r w:rsidRPr="00255A9C">
        <w:rPr>
          <w:rFonts w:ascii="Times New Roman" w:hAnsi="Times New Roman"/>
          <w:sz w:val="28"/>
          <w:szCs w:val="28"/>
        </w:rPr>
        <w:t>Данные смеси в силу своей доступности, дешевизны и легальности стали популярны в подростковой среде, что приводит к «привыканию» к употреблению никотина и появлению различных сопутствующих заболеваний.</w:t>
      </w:r>
    </w:p>
    <w:p w:rsidR="004A6A5E" w:rsidRDefault="004A6A5E">
      <w:bookmarkStart w:id="0" w:name="_GoBack"/>
      <w:bookmarkEnd w:id="0"/>
    </w:p>
    <w:sectPr w:rsidR="004A6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CDD"/>
    <w:rsid w:val="004A6A5E"/>
    <w:rsid w:val="00957E70"/>
    <w:rsid w:val="00CA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8ACDD-8C24-4315-BC24-3F8F1BF7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E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567</Words>
  <Characters>3235</Characters>
  <Application>Microsoft Office Word</Application>
  <DocSecurity>0</DocSecurity>
  <Lines>26</Lines>
  <Paragraphs>7</Paragraphs>
  <ScaleCrop>false</ScaleCrop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2020-11-03T13:51:00Z</dcterms:created>
  <dcterms:modified xsi:type="dcterms:W3CDTF">2020-11-03T13:51:00Z</dcterms:modified>
</cp:coreProperties>
</file>