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20" w:rsidRPr="00E04267" w:rsidRDefault="001B4F20" w:rsidP="001B4F20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E04267">
        <w:rPr>
          <w:b/>
          <w:sz w:val="28"/>
          <w:szCs w:val="28"/>
        </w:rPr>
        <w:t xml:space="preserve">ИНФОРМАЦИЯ </w:t>
      </w:r>
    </w:p>
    <w:p w:rsidR="001B4F20" w:rsidRPr="00E04267" w:rsidRDefault="001B4F20" w:rsidP="001B4F20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E04267">
        <w:rPr>
          <w:sz w:val="28"/>
          <w:szCs w:val="28"/>
        </w:rPr>
        <w:t xml:space="preserve">для размещения в СМИ на тему: </w:t>
      </w:r>
    </w:p>
    <w:p w:rsidR="001B4F20" w:rsidRPr="00E04267" w:rsidRDefault="001B4F20" w:rsidP="001B4F20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E04267">
        <w:rPr>
          <w:sz w:val="28"/>
          <w:szCs w:val="28"/>
        </w:rPr>
        <w:t>«Хостелы и гостиницы не могут располагаться в жилых домах»</w:t>
      </w:r>
    </w:p>
    <w:p w:rsidR="001B4F20" w:rsidRPr="00E04267" w:rsidRDefault="001B4F20" w:rsidP="001B4F20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1B4F20" w:rsidRPr="00E04267" w:rsidRDefault="001B4F20" w:rsidP="001B4F2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Вступили в силу поправки в Жилищный кодекс Российской Федерации (далее – ЖК РФ), которые </w:t>
      </w:r>
      <w:hyperlink r:id="rId4" w:anchor="/document/12138291/entry/170003" w:history="1">
        <w:r w:rsidRPr="00E04267">
          <w:rPr>
            <w:rStyle w:val="a3"/>
            <w:sz w:val="28"/>
            <w:szCs w:val="28"/>
          </w:rPr>
          <w:t>запрещают</w:t>
        </w:r>
      </w:hyperlink>
      <w:r w:rsidRPr="00E04267">
        <w:rPr>
          <w:sz w:val="28"/>
          <w:szCs w:val="28"/>
        </w:rPr>
        <w:t> размещение гостиниц в жилых помещениях (не только в многоквартирных домах, но и в частных жилых домовладениях).</w:t>
      </w:r>
    </w:p>
    <w:p w:rsidR="001B4F20" w:rsidRPr="00E04267" w:rsidRDefault="001B4F20" w:rsidP="001B4F2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согласно </w:t>
      </w:r>
      <w:hyperlink r:id="rId5" w:anchor="/document/136248/entry/131" w:history="1">
        <w:r w:rsidRPr="00E04267">
          <w:rPr>
            <w:rStyle w:val="a3"/>
            <w:sz w:val="28"/>
            <w:szCs w:val="28"/>
          </w:rPr>
          <w:t>Закону</w:t>
        </w:r>
      </w:hyperlink>
      <w:r w:rsidRPr="00E04267">
        <w:rPr>
          <w:sz w:val="28"/>
          <w:szCs w:val="28"/>
        </w:rPr>
        <w:t> о туристской деятельности гостиницы – это средства размещения, в которых предоставляются гостиничные услуги, и которые при этом относятся к одному из видов гостиниц, предусмотренных </w:t>
      </w:r>
      <w:hyperlink r:id="rId6" w:anchor="/document/72176678/entry/0" w:history="1">
        <w:r w:rsidRPr="00E04267">
          <w:rPr>
            <w:rStyle w:val="a3"/>
            <w:sz w:val="28"/>
            <w:szCs w:val="28"/>
          </w:rPr>
          <w:t>Положением</w:t>
        </w:r>
      </w:hyperlink>
      <w:r w:rsidRPr="00E04267">
        <w:rPr>
          <w:sz w:val="28"/>
          <w:szCs w:val="28"/>
        </w:rPr>
        <w:t> о классификации гостиниц.</w:t>
      </w:r>
    </w:p>
    <w:p w:rsidR="001B4F20" w:rsidRPr="00E04267" w:rsidRDefault="001B4F20" w:rsidP="001B4F2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То есть хостел – это, однозначно, гостиница:</w:t>
      </w:r>
    </w:p>
    <w:p w:rsidR="001B4F20" w:rsidRPr="00E04267" w:rsidRDefault="001B4F20" w:rsidP="001B4F2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Положение о классификации гостиниц прямо </w:t>
      </w:r>
      <w:hyperlink r:id="rId7" w:anchor="/document/72176678/entry/1103" w:history="1">
        <w:r w:rsidRPr="00E04267">
          <w:rPr>
            <w:rStyle w:val="a3"/>
            <w:sz w:val="28"/>
            <w:szCs w:val="28"/>
          </w:rPr>
          <w:t>относит</w:t>
        </w:r>
      </w:hyperlink>
      <w:r w:rsidRPr="00E04267">
        <w:rPr>
          <w:sz w:val="28"/>
          <w:szCs w:val="28"/>
        </w:rPr>
        <w:t> хостелы к гостиницам,</w:t>
      </w:r>
    </w:p>
    <w:p w:rsidR="001B4F20" w:rsidRPr="00E04267" w:rsidRDefault="001B4F20" w:rsidP="001B4F2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в хостеле оказываются </w:t>
      </w:r>
      <w:hyperlink r:id="rId8" w:anchor="/document/136248/entry/132" w:history="1">
        <w:r w:rsidRPr="00E04267">
          <w:rPr>
            <w:rStyle w:val="a3"/>
            <w:sz w:val="28"/>
            <w:szCs w:val="28"/>
          </w:rPr>
          <w:t>гостиничные услуги</w:t>
        </w:r>
      </w:hyperlink>
      <w:r w:rsidRPr="00E04267">
        <w:rPr>
          <w:sz w:val="28"/>
          <w:szCs w:val="28"/>
        </w:rPr>
        <w:t>, т.е. услуги размещения и </w:t>
      </w:r>
      <w:hyperlink r:id="rId9" w:anchor="/document/72176678/entry/1096" w:history="1">
        <w:r w:rsidRPr="00E04267">
          <w:rPr>
            <w:rStyle w:val="a3"/>
            <w:sz w:val="28"/>
            <w:szCs w:val="28"/>
          </w:rPr>
          <w:t>сопутствующие</w:t>
        </w:r>
      </w:hyperlink>
      <w:r w:rsidRPr="00E04267">
        <w:rPr>
          <w:sz w:val="28"/>
          <w:szCs w:val="28"/>
        </w:rPr>
        <w:t>, как правило, услуги питания.</w:t>
      </w:r>
    </w:p>
    <w:p w:rsidR="001B4F20" w:rsidRPr="00E04267" w:rsidRDefault="001B4F20" w:rsidP="001B4F2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Таким образом, для «легализации» хостела, расположенного в квартире в многоквартирном доме, необходим перевод такой квартиры в категорию нежилого помещения.</w:t>
      </w:r>
    </w:p>
    <w:p w:rsidR="001B4F20" w:rsidRPr="00E04267" w:rsidRDefault="001B4F20" w:rsidP="001B4F2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Данное обстоятельство сопряжено со значительными трудностями:</w:t>
      </w:r>
    </w:p>
    <w:p w:rsidR="001B4F20" w:rsidRPr="00E04267" w:rsidRDefault="001B4F20" w:rsidP="001B4F2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во первых, техническими, - перевод теоретически </w:t>
      </w:r>
      <w:hyperlink r:id="rId10" w:anchor="/document/12138291/entry/2203" w:history="1">
        <w:r w:rsidRPr="00E04267">
          <w:rPr>
            <w:rStyle w:val="a3"/>
            <w:sz w:val="28"/>
            <w:szCs w:val="28"/>
          </w:rPr>
          <w:t>возможен</w:t>
        </w:r>
      </w:hyperlink>
      <w:r w:rsidRPr="00E04267">
        <w:rPr>
          <w:sz w:val="28"/>
          <w:szCs w:val="28"/>
        </w:rPr>
        <w:t xml:space="preserve"> только для квартир на первом этаже, или на более высоких, но при условии, что под ними находятся нежилые помещения; </w:t>
      </w:r>
    </w:p>
    <w:p w:rsidR="001B4F20" w:rsidRPr="00E04267" w:rsidRDefault="001B4F20" w:rsidP="001B4F2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во-вторых, организационными, - на перевод жилого в нежилое </w:t>
      </w:r>
      <w:hyperlink r:id="rId11" w:anchor="/document/12138291/entry/440245" w:history="1">
        <w:r w:rsidRPr="00E04267">
          <w:rPr>
            <w:rStyle w:val="a3"/>
            <w:sz w:val="28"/>
            <w:szCs w:val="28"/>
          </w:rPr>
          <w:t>нужно</w:t>
        </w:r>
      </w:hyperlink>
      <w:r w:rsidRPr="00E04267">
        <w:rPr>
          <w:sz w:val="28"/>
          <w:szCs w:val="28"/>
        </w:rPr>
        <w:t> согласие общего собрания собственников (далее – ОСС) помещения всего МКД, при этом действуют повышенные требования к кворуму ОСС и отдельное условие о том, что за перевод должны проголосовать </w:t>
      </w:r>
      <w:proofErr w:type="spellStart"/>
      <w:r w:rsidRPr="00E04267">
        <w:rPr>
          <w:sz w:val="28"/>
          <w:szCs w:val="28"/>
        </w:rPr>
        <w:fldChar w:fldCharType="begin"/>
      </w:r>
      <w:r w:rsidRPr="00E04267">
        <w:rPr>
          <w:sz w:val="28"/>
          <w:szCs w:val="28"/>
        </w:rPr>
        <w:instrText xml:space="preserve"> HYPERLINK "http://garant-01.op.ru/" \l "/document/12138291/entry/23027" </w:instrText>
      </w:r>
      <w:r w:rsidRPr="00E04267">
        <w:rPr>
          <w:sz w:val="28"/>
          <w:szCs w:val="28"/>
        </w:rPr>
        <w:fldChar w:fldCharType="separate"/>
      </w:r>
      <w:r w:rsidRPr="00E04267">
        <w:rPr>
          <w:rStyle w:val="a3"/>
          <w:sz w:val="28"/>
          <w:szCs w:val="28"/>
        </w:rPr>
        <w:t>все</w:t>
      </w:r>
      <w:r w:rsidRPr="00E04267">
        <w:rPr>
          <w:sz w:val="28"/>
          <w:szCs w:val="28"/>
        </w:rPr>
        <w:fldChar w:fldCharType="end"/>
      </w:r>
      <w:r w:rsidRPr="00E04267">
        <w:rPr>
          <w:sz w:val="28"/>
          <w:szCs w:val="28"/>
        </w:rPr>
        <w:t>ближайшие</w:t>
      </w:r>
      <w:proofErr w:type="spellEnd"/>
      <w:r w:rsidRPr="00E04267">
        <w:rPr>
          <w:sz w:val="28"/>
          <w:szCs w:val="28"/>
        </w:rPr>
        <w:t xml:space="preserve"> соседи помещения и </w:t>
      </w:r>
      <w:hyperlink r:id="rId12" w:anchor="/document/12138291/entry/4531" w:history="1">
        <w:r w:rsidRPr="00E04267">
          <w:rPr>
            <w:rStyle w:val="a3"/>
            <w:sz w:val="28"/>
            <w:szCs w:val="28"/>
          </w:rPr>
          <w:t>не менее двух третей</w:t>
        </w:r>
      </w:hyperlink>
      <w:r w:rsidRPr="00E04267">
        <w:rPr>
          <w:sz w:val="28"/>
          <w:szCs w:val="28"/>
        </w:rPr>
        <w:t> соседей по подъезду.</w:t>
      </w:r>
    </w:p>
    <w:p w:rsidR="001B4F20" w:rsidRPr="00E04267" w:rsidRDefault="001B4F20" w:rsidP="001B4F2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 xml:space="preserve">Если в МКД действует хостел, а жители дома подозревают, что никакого перевода квартиры в нежилое помещение и не проводилось, они могут пожаловаться в органы </w:t>
      </w:r>
      <w:proofErr w:type="spellStart"/>
      <w:r w:rsidRPr="00E04267">
        <w:rPr>
          <w:sz w:val="28"/>
          <w:szCs w:val="28"/>
        </w:rPr>
        <w:t>госжилнадзора</w:t>
      </w:r>
      <w:proofErr w:type="spellEnd"/>
      <w:r w:rsidRPr="00E04267">
        <w:rPr>
          <w:sz w:val="28"/>
          <w:szCs w:val="28"/>
        </w:rPr>
        <w:t xml:space="preserve">: с 09.06.2019 такие органы </w:t>
      </w:r>
      <w:hyperlink r:id="rId13" w:anchor="/document/12138291/entry/2100" w:history="1">
        <w:r w:rsidRPr="00E04267">
          <w:rPr>
            <w:rStyle w:val="a3"/>
            <w:sz w:val="28"/>
            <w:szCs w:val="28"/>
          </w:rPr>
          <w:t>могут проверять</w:t>
        </w:r>
      </w:hyperlink>
      <w:r w:rsidRPr="00E04267">
        <w:rPr>
          <w:sz w:val="28"/>
          <w:szCs w:val="28"/>
        </w:rPr>
        <w:t>, был ли соблюден порядок перевода жилого помещения в МКД в нежилое.</w:t>
      </w:r>
    </w:p>
    <w:p w:rsidR="001B4F20" w:rsidRPr="00E04267" w:rsidRDefault="001B4F20" w:rsidP="001B4F2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Если выяснится, что никакого перевода не было, а в квартире работает хостел, - а следовательно, жилое помещение в нарушение </w:t>
      </w:r>
      <w:hyperlink r:id="rId14" w:anchor="/document/12138291/entry/170001" w:history="1">
        <w:r w:rsidRPr="00E04267">
          <w:rPr>
            <w:rStyle w:val="a3"/>
            <w:sz w:val="28"/>
            <w:szCs w:val="28"/>
          </w:rPr>
          <w:t>требований</w:t>
        </w:r>
      </w:hyperlink>
      <w:r w:rsidRPr="00E04267">
        <w:rPr>
          <w:sz w:val="28"/>
          <w:szCs w:val="28"/>
        </w:rPr>
        <w:t xml:space="preserve"> ЖК РФ используется вопреки своему целевому назначению, - то предусмотрена административная ответственность по </w:t>
      </w:r>
      <w:hyperlink r:id="rId15" w:anchor="/document/12125267/entry/72101" w:history="1">
        <w:r w:rsidRPr="00E04267">
          <w:rPr>
            <w:rStyle w:val="a3"/>
            <w:sz w:val="28"/>
            <w:szCs w:val="28"/>
          </w:rPr>
          <w:t>ч. 1 ст. 7.21</w:t>
        </w:r>
      </w:hyperlink>
      <w:r w:rsidRPr="00E04267">
        <w:rPr>
          <w:sz w:val="28"/>
          <w:szCs w:val="28"/>
        </w:rPr>
        <w:t xml:space="preserve"> КоАП РФ (использование жилья не по назначению). </w:t>
      </w:r>
    </w:p>
    <w:p w:rsidR="001B4F20" w:rsidRPr="00E04267" w:rsidRDefault="001B4F20" w:rsidP="001B4F2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При этом просто предоставлять квартиру для временного пребывания в ней разных людей, т.е. использовать ее как средство размещения – ЖК РФ не запрещает. Но при этом нельзя предоставлять гостиничные услуги – кормить и оказывать иные услуги размещения.</w:t>
      </w:r>
    </w:p>
    <w:p w:rsidR="00762EC6" w:rsidRDefault="00762EC6" w:rsidP="00762E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2EC6" w:rsidRDefault="00762EC6" w:rsidP="00762E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B4F20" w:rsidRPr="00762EC6" w:rsidRDefault="00762EC6" w:rsidP="00762E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sectPr w:rsidR="001B4F20" w:rsidRPr="0076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20"/>
    <w:rsid w:val="001B4F20"/>
    <w:rsid w:val="00762EC6"/>
    <w:rsid w:val="00B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5AE2"/>
  <w15:chartTrackingRefBased/>
  <w15:docId w15:val="{058D81BE-C76A-4F1C-8545-BA34B9FC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B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4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garant-01.op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5" Type="http://schemas.openxmlformats.org/officeDocument/2006/relationships/hyperlink" Target="http://garant-01.op.ru/" TargetMode="External"/><Relationship Id="rId10" Type="http://schemas.openxmlformats.org/officeDocument/2006/relationships/hyperlink" Target="http://garant-01.op.ru/" TargetMode="External"/><Relationship Id="rId4" Type="http://schemas.openxmlformats.org/officeDocument/2006/relationships/hyperlink" Target="http://garant-01.op.ru/" TargetMode="External"/><Relationship Id="rId9" Type="http://schemas.openxmlformats.org/officeDocument/2006/relationships/hyperlink" Target="http://garant-01.op.ru/" TargetMode="External"/><Relationship Id="rId1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 Нелли Евгеньевна</dc:creator>
  <cp:keywords/>
  <dc:description/>
  <cp:lastModifiedBy>Гук Руслан Викторович</cp:lastModifiedBy>
  <cp:revision>3</cp:revision>
  <dcterms:created xsi:type="dcterms:W3CDTF">2019-11-20T07:06:00Z</dcterms:created>
  <dcterms:modified xsi:type="dcterms:W3CDTF">2020-10-01T16:04:00Z</dcterms:modified>
</cp:coreProperties>
</file>