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79" w:rsidRDefault="00775780">
      <w:pPr>
        <w:spacing w:after="377" w:line="218" w:lineRule="auto"/>
        <w:ind w:left="38"/>
      </w:pPr>
      <w:r>
        <w:rPr>
          <w:rFonts w:ascii="Times New Roman" w:eastAsia="Times New Roman" w:hAnsi="Times New Roman" w:cs="Times New Roman"/>
          <w:sz w:val="30"/>
        </w:rPr>
        <w:t>Прокуратура Нижнегорского района разъясняет, что с 1 марта 2022 года заработали обширные изменения в сфере охраны труда:</w:t>
      </w:r>
    </w:p>
    <w:p w:rsidR="00DC6F79" w:rsidRDefault="00775780">
      <w:pPr>
        <w:numPr>
          <w:ilvl w:val="0"/>
          <w:numId w:val="1"/>
        </w:numPr>
        <w:spacing w:after="61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>Федеральный закон от 02.07.2021 N 311-ФЗ</w:t>
      </w:r>
    </w:p>
    <w:p w:rsidR="00775780" w:rsidRPr="00775780" w:rsidRDefault="00775780">
      <w:pPr>
        <w:numPr>
          <w:ilvl w:val="0"/>
          <w:numId w:val="1"/>
        </w:numPr>
        <w:spacing w:after="26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Приказ Минтруда России от 17.06.2021 N 406н </w:t>
      </w:r>
    </w:p>
    <w:p w:rsidR="00DC6F79" w:rsidRDefault="00775780">
      <w:pPr>
        <w:numPr>
          <w:ilvl w:val="0"/>
          <w:numId w:val="1"/>
        </w:numPr>
        <w:spacing w:after="26" w:line="252" w:lineRule="auto"/>
        <w:ind w:right="33" w:firstLine="422"/>
        <w:jc w:val="both"/>
      </w:pPr>
      <w:r>
        <w:rPr>
          <w:noProof/>
        </w:rPr>
        <w:drawing>
          <wp:inline distT="0" distB="0" distL="0" distR="0">
            <wp:extent cx="64008" cy="67059"/>
            <wp:effectExtent l="0" t="0" r="0" b="0"/>
            <wp:docPr id="1230" name="Picture 1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" name="Picture 12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Приказ Минтруда России от 22.09.2021 N 650н</w:t>
      </w:r>
    </w:p>
    <w:p w:rsidR="00DC6F79" w:rsidRDefault="00775780">
      <w:pPr>
        <w:numPr>
          <w:ilvl w:val="0"/>
          <w:numId w:val="1"/>
        </w:numPr>
        <w:spacing w:after="54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>Приказ Минтруда России от 29.10.2021 N 772н</w:t>
      </w:r>
    </w:p>
    <w:p w:rsidR="00775780" w:rsidRPr="00775780" w:rsidRDefault="00775780">
      <w:pPr>
        <w:numPr>
          <w:ilvl w:val="0"/>
          <w:numId w:val="1"/>
        </w:numPr>
        <w:spacing w:after="4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Приказ Минтруда России от 29.10.2021 N 774н </w:t>
      </w:r>
    </w:p>
    <w:p w:rsidR="00DC6F79" w:rsidRDefault="00775780">
      <w:pPr>
        <w:numPr>
          <w:ilvl w:val="0"/>
          <w:numId w:val="1"/>
        </w:numPr>
        <w:spacing w:after="4" w:line="252" w:lineRule="auto"/>
        <w:ind w:right="33" w:firstLine="422"/>
        <w:jc w:val="both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008" cy="67059"/>
            <wp:effectExtent l="0" t="0" r="0" b="0"/>
            <wp:docPr id="1233" name="Picture 1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" name="Picture 12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Приказ Минтруда России от 22.09.2021 N 656н</w:t>
      </w:r>
    </w:p>
    <w:p w:rsidR="00DC6F79" w:rsidRDefault="00775780">
      <w:pPr>
        <w:numPr>
          <w:ilvl w:val="0"/>
          <w:numId w:val="1"/>
        </w:numPr>
        <w:spacing w:after="54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>Приказ Минтруда России от 29.10.2021 773н</w:t>
      </w:r>
    </w:p>
    <w:p w:rsidR="00DC6F79" w:rsidRDefault="00775780">
      <w:pPr>
        <w:spacing w:after="320" w:line="252" w:lineRule="auto"/>
        <w:ind w:left="441" w:right="33" w:hanging="10"/>
        <w:jc w:val="both"/>
      </w:pPr>
      <w:r>
        <w:rPr>
          <w:noProof/>
        </w:rPr>
        <w:drawing>
          <wp:inline distT="0" distB="0" distL="0" distR="0">
            <wp:extent cx="67056" cy="67059"/>
            <wp:effectExtent l="0" t="0" r="0" b="0"/>
            <wp:docPr id="1235" name="Picture 1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" name="Picture 12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Распоряжение Правительства РФ от </w:t>
      </w:r>
      <w:r>
        <w:rPr>
          <w:rFonts w:ascii="Times New Roman" w:eastAsia="Times New Roman" w:hAnsi="Times New Roman" w:cs="Times New Roman"/>
          <w:sz w:val="28"/>
        </w:rPr>
        <w:t>04.12.2021 N 3455-р</w:t>
      </w:r>
    </w:p>
    <w:p w:rsidR="00DC6F79" w:rsidRDefault="00775780">
      <w:pPr>
        <w:spacing w:after="52" w:line="252" w:lineRule="auto"/>
        <w:ind w:left="441" w:right="33" w:hanging="10"/>
        <w:jc w:val="both"/>
      </w:pPr>
      <w:r>
        <w:rPr>
          <w:rFonts w:ascii="Times New Roman" w:eastAsia="Times New Roman" w:hAnsi="Times New Roman" w:cs="Times New Roman"/>
          <w:sz w:val="28"/>
        </w:rPr>
        <w:t>Среди основных законодательных изменений:</w:t>
      </w:r>
    </w:p>
    <w:p w:rsidR="00DC6F79" w:rsidRDefault="00775780">
      <w:pPr>
        <w:numPr>
          <w:ilvl w:val="0"/>
          <w:numId w:val="1"/>
        </w:numPr>
        <w:spacing w:after="4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>требуется регистрировать микротравмы, а также выяснять их обстоятельства и причины;</w:t>
      </w:r>
    </w:p>
    <w:p w:rsidR="00DC6F79" w:rsidRDefault="00775780">
      <w:pPr>
        <w:numPr>
          <w:ilvl w:val="0"/>
          <w:numId w:val="1"/>
        </w:numPr>
        <w:spacing w:after="4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>нельзя допускать к работе тех, кто не применяет обязательные СИЗ;</w:t>
      </w:r>
    </w:p>
    <w:p w:rsidR="00DC6F79" w:rsidRDefault="00775780">
      <w:pPr>
        <w:numPr>
          <w:ilvl w:val="0"/>
          <w:numId w:val="1"/>
        </w:numPr>
        <w:spacing w:after="4" w:line="252" w:lineRule="auto"/>
        <w:ind w:right="33" w:firstLine="42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1612469</wp:posOffset>
            </wp:positionV>
            <wp:extent cx="103632" cy="679737"/>
            <wp:effectExtent l="0" t="0" r="0" b="0"/>
            <wp:wrapSquare wrapText="bothSides"/>
            <wp:docPr id="1529" name="Picture 1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" name="Picture 15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679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4270453</wp:posOffset>
            </wp:positionV>
            <wp:extent cx="103632" cy="743748"/>
            <wp:effectExtent l="0" t="0" r="0" b="0"/>
            <wp:wrapSquare wrapText="bothSides"/>
            <wp:docPr id="1530" name="Picture 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" name="Picture 15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74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6833944</wp:posOffset>
            </wp:positionV>
            <wp:extent cx="88392" cy="838240"/>
            <wp:effectExtent l="0" t="0" r="0" b="0"/>
            <wp:wrapSquare wrapText="bothSides"/>
            <wp:docPr id="1531" name="Picture 1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" name="Picture 15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83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если по результатам СОУТ условия труда от</w:t>
      </w:r>
      <w:r>
        <w:rPr>
          <w:rFonts w:ascii="Times New Roman" w:eastAsia="Times New Roman" w:hAnsi="Times New Roman" w:cs="Times New Roman"/>
          <w:sz w:val="28"/>
        </w:rPr>
        <w:t xml:space="preserve">несут к опасным, потребуется приостановить работы (но есть исключения); </w:t>
      </w:r>
      <w:r>
        <w:rPr>
          <w:noProof/>
        </w:rPr>
        <w:drawing>
          <wp:inline distT="0" distB="0" distL="0" distR="0">
            <wp:extent cx="48768" cy="18289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организации могут вести электронный документооборот в области охраны труда;</w:t>
      </w:r>
    </w:p>
    <w:p w:rsidR="00DC6F79" w:rsidRDefault="00775780">
      <w:pPr>
        <w:numPr>
          <w:ilvl w:val="0"/>
          <w:numId w:val="1"/>
        </w:numPr>
        <w:spacing w:after="4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>если работника не обеспечили средствами защиты, работодатель обязан оплатить простой в размере среднего за</w:t>
      </w:r>
      <w:r>
        <w:rPr>
          <w:rFonts w:ascii="Times New Roman" w:eastAsia="Times New Roman" w:hAnsi="Times New Roman" w:cs="Times New Roman"/>
          <w:sz w:val="28"/>
        </w:rPr>
        <w:t>работка;</w:t>
      </w:r>
    </w:p>
    <w:p w:rsidR="00DC6F79" w:rsidRDefault="00775780">
      <w:pPr>
        <w:numPr>
          <w:ilvl w:val="0"/>
          <w:numId w:val="1"/>
        </w:numPr>
        <w:spacing w:after="4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>работодатели обязаны согласовать между собой мероприятия по охране здоровья сотрудников, которые трудятся на территории другого работодателя.</w:t>
      </w:r>
    </w:p>
    <w:p w:rsidR="00DC6F79" w:rsidRDefault="00775780">
      <w:pPr>
        <w:spacing w:after="4" w:line="252" w:lineRule="auto"/>
        <w:ind w:left="441" w:right="33" w:hanging="10"/>
        <w:jc w:val="both"/>
      </w:pPr>
      <w:r>
        <w:rPr>
          <w:rFonts w:ascii="Times New Roman" w:eastAsia="Times New Roman" w:hAnsi="Times New Roman" w:cs="Times New Roman"/>
          <w:sz w:val="28"/>
        </w:rPr>
        <w:t>С 1 марта также заработали следующие подзаконные НПА:</w:t>
      </w:r>
    </w:p>
    <w:p w:rsidR="00DC6F79" w:rsidRDefault="00775780">
      <w:pPr>
        <w:numPr>
          <w:ilvl w:val="0"/>
          <w:numId w:val="1"/>
        </w:numPr>
        <w:spacing w:after="4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>форма и порядок подачи декларации соответствия условий труда;</w:t>
      </w:r>
    </w:p>
    <w:p w:rsidR="00DC6F79" w:rsidRDefault="00775780">
      <w:pPr>
        <w:numPr>
          <w:ilvl w:val="0"/>
          <w:numId w:val="1"/>
        </w:numPr>
        <w:spacing w:after="4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>общие требования к организации безопасного рабочего места;</w:t>
      </w:r>
    </w:p>
    <w:p w:rsidR="00DC6F79" w:rsidRDefault="00775780">
      <w:pPr>
        <w:numPr>
          <w:ilvl w:val="0"/>
          <w:numId w:val="1"/>
        </w:numPr>
        <w:spacing w:after="4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>основные требования к правилам и инструкциям по охране труда;</w:t>
      </w:r>
    </w:p>
    <w:p w:rsidR="00DC6F79" w:rsidRDefault="00775780">
      <w:pPr>
        <w:numPr>
          <w:ilvl w:val="0"/>
          <w:numId w:val="1"/>
        </w:numPr>
        <w:spacing w:after="4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>примерное положение о комитете по охране труда;</w:t>
      </w:r>
    </w:p>
    <w:p w:rsidR="00DC6F79" w:rsidRDefault="00775780">
      <w:pPr>
        <w:numPr>
          <w:ilvl w:val="0"/>
          <w:numId w:val="1"/>
        </w:numPr>
        <w:spacing w:after="710" w:line="252" w:lineRule="auto"/>
        <w:ind w:right="33" w:firstLine="422"/>
        <w:jc w:val="both"/>
      </w:pPr>
      <w:r>
        <w:rPr>
          <w:rFonts w:ascii="Times New Roman" w:eastAsia="Times New Roman" w:hAnsi="Times New Roman" w:cs="Times New Roman"/>
          <w:sz w:val="28"/>
        </w:rPr>
        <w:t>примерный перечень меропр</w:t>
      </w:r>
      <w:r>
        <w:rPr>
          <w:rFonts w:ascii="Times New Roman" w:eastAsia="Times New Roman" w:hAnsi="Times New Roman" w:cs="Times New Roman"/>
          <w:sz w:val="28"/>
        </w:rPr>
        <w:t xml:space="preserve">иятий по охране здоровья сотрудников, которые трудятся на территории другого работодателя; </w:t>
      </w:r>
      <w:r>
        <w:rPr>
          <w:noProof/>
        </w:rPr>
        <w:drawing>
          <wp:inline distT="0" distB="0" distL="0" distR="0">
            <wp:extent cx="48768" cy="18289"/>
            <wp:effectExtent l="0" t="0" r="0" b="0"/>
            <wp:docPr id="1238" name="Picture 1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" name="Picture 12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формы и способы информирования работников о трудовых правах, включая право на безопасные условия и охрану труда.</w:t>
      </w:r>
    </w:p>
    <w:p w:rsidR="00DC6F79" w:rsidRDefault="00DC6F79">
      <w:pPr>
        <w:spacing w:after="0"/>
        <w:ind w:left="6053"/>
      </w:pPr>
    </w:p>
    <w:sectPr w:rsidR="00DC6F79">
      <w:pgSz w:w="11760" w:h="16700"/>
      <w:pgMar w:top="1027" w:right="576" w:bottom="1062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228" o:spid="_x0000_i1026" style="width:7.2pt;height:7.2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abstractNum w:abstractNumId="0" w15:restartNumberingAfterBreak="0">
    <w:nsid w:val="40A12483"/>
    <w:multiLevelType w:val="multilevel"/>
    <w:tmpl w:val="E72638A6"/>
    <w:lvl w:ilvl="0">
      <w:start w:val="1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B06ECA"/>
    <w:multiLevelType w:val="hybridMultilevel"/>
    <w:tmpl w:val="341EB8F4"/>
    <w:lvl w:ilvl="0" w:tplc="222EC810">
      <w:start w:val="1"/>
      <w:numFmt w:val="bullet"/>
      <w:lvlText w:val="•"/>
      <w:lvlPicBulletId w:val="0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5027C2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454CA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2EE32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C47F6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43B20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A60D6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23B38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7A6852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192FB2"/>
    <w:multiLevelType w:val="multilevel"/>
    <w:tmpl w:val="E6DE56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79"/>
    <w:rsid w:val="00775780"/>
    <w:rsid w:val="00D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344F0A"/>
  <w15:docId w15:val="{A10D4F3D-EB70-43FA-A0DA-66C729B9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Инга Викторовна</dc:creator>
  <cp:keywords/>
  <cp:lastModifiedBy>Виноградова Инга Викторовна</cp:lastModifiedBy>
  <cp:revision>2</cp:revision>
  <dcterms:created xsi:type="dcterms:W3CDTF">2022-05-27T06:26:00Z</dcterms:created>
  <dcterms:modified xsi:type="dcterms:W3CDTF">2022-05-27T06:26:00Z</dcterms:modified>
</cp:coreProperties>
</file>