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EF7" w:rsidRDefault="009719AF">
      <w:pPr>
        <w:spacing w:after="224" w:line="259" w:lineRule="auto"/>
        <w:ind w:right="43" w:firstLine="0"/>
        <w:jc w:val="center"/>
      </w:pPr>
      <w:bookmarkStart w:id="0" w:name="_GoBack"/>
      <w:bookmarkEnd w:id="0"/>
      <w:r>
        <w:rPr>
          <w:sz w:val="30"/>
        </w:rPr>
        <w:t>Поддержка МСП в условиях санкций</w:t>
      </w:r>
    </w:p>
    <w:p w:rsidR="00840EF7" w:rsidRDefault="009719AF">
      <w:pPr>
        <w:ind w:left="4" w:right="4"/>
      </w:pPr>
      <w:r>
        <w:t>Из-за введения ограничений в отношении граждан России и российских юридических лиц, Правительством российской Федерации приняты меры поддержки населения и отраслей экономики.</w:t>
      </w:r>
    </w:p>
    <w:p w:rsidR="00840EF7" w:rsidRDefault="009719AF">
      <w:pPr>
        <w:ind w:left="4" w:right="4"/>
      </w:pPr>
      <w:r>
        <w:t>Так, в целях поддержки организаций и ИП с 21.01.2022 действует Положение № 25-2 (ред. от 14.03.2022) о правительственной Комиссии по повышению устойчивости Российской экономики в условиях санкций.</w:t>
      </w:r>
    </w:p>
    <w:p w:rsidR="00840EF7" w:rsidRDefault="009719AF">
      <w:pPr>
        <w:ind w:left="4" w:right="4"/>
      </w:pPr>
      <w:r>
        <w:t>Продолжается программа льготного кредитования. На ее финанс</w:t>
      </w:r>
      <w:r>
        <w:t>ирование в 2022 г. дополнительно направлено более 6,2 млрд руб.</w:t>
      </w:r>
    </w:p>
    <w:p w:rsidR="00840EF7" w:rsidRDefault="009719AF">
      <w:pPr>
        <w:ind w:left="4" w:right="4"/>
      </w:pPr>
      <w:r>
        <w:t>Субъекты малого и среднего предпринимательства могут получить кредитные каникулы, т.е. отсрочку платежей по договорам кредита и займа, заключенным до 1 марта 2022 г. Обратиться за ней к кредит</w:t>
      </w:r>
      <w:r>
        <w:t>ору можно с 1 марта по 30 сентября 2022 г. Отсрочка предоставляется не более чем на 6 месяцев.</w:t>
      </w:r>
    </w:p>
    <w:p w:rsidR="00840EF7" w:rsidRDefault="009719AF">
      <w:pPr>
        <w:ind w:left="4" w:right="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121953</wp:posOffset>
            </wp:positionH>
            <wp:positionV relativeFrom="page">
              <wp:posOffset>2524106</wp:posOffset>
            </wp:positionV>
            <wp:extent cx="179881" cy="570058"/>
            <wp:effectExtent l="0" t="0" r="0" b="0"/>
            <wp:wrapSquare wrapText="bothSides"/>
            <wp:docPr id="2199" name="Picture 2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9" name="Picture 219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881" cy="570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115855</wp:posOffset>
            </wp:positionH>
            <wp:positionV relativeFrom="page">
              <wp:posOffset>5292087</wp:posOffset>
            </wp:positionV>
            <wp:extent cx="189027" cy="631027"/>
            <wp:effectExtent l="0" t="0" r="0" b="0"/>
            <wp:wrapSquare wrapText="bothSides"/>
            <wp:docPr id="2200" name="Picture 2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0" name="Picture 22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027" cy="631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7390350</wp:posOffset>
            </wp:positionH>
            <wp:positionV relativeFrom="page">
              <wp:posOffset>7020551</wp:posOffset>
            </wp:positionV>
            <wp:extent cx="6097" cy="6097"/>
            <wp:effectExtent l="0" t="0" r="0" b="0"/>
            <wp:wrapSquare wrapText="bothSides"/>
            <wp:docPr id="1839" name="Picture 1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" name="Picture 183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05.03.2022 № 427-р Правительством РФ издано Распоряжение «О выделении в 2022 году бюджетных ассигнований на предоставление субсидий кредитным организациям на </w:t>
      </w:r>
      <w:r>
        <w:t xml:space="preserve">возмещение недополученных ими доходов, в соответствии с которым Минэкономразвития России в 2022 году на предоставление субсидий из федерального бюджета российским кредитным организациям на возмещение недополученных ими доходов по кредитам, выданным в 2021 </w:t>
      </w:r>
      <w:r>
        <w:t>году юридическим лицам и индивидуальным предпринимателям на восстановление предпринимательской деятельности.</w:t>
      </w:r>
    </w:p>
    <w:p w:rsidR="00840EF7" w:rsidRDefault="009719AF">
      <w:pPr>
        <w:ind w:left="4" w:right="4"/>
      </w:pPr>
      <w:r>
        <w:t>Указанная возможность предусмотрена для субъектов малого и среднего предпринимательства, занятых в отдельных отраслях экономики. К примеру: произво</w:t>
      </w:r>
      <w:r>
        <w:t>дство пищевых продуктов; производство мебели; техническое обслуживание и ремонт автотранспортных средств и др. Постановлением Правительства Российской Федерации от 10 марта 2022 г. № 337 утвержден полный перечень отраслей экономики.</w:t>
      </w:r>
    </w:p>
    <w:p w:rsidR="00840EF7" w:rsidRDefault="009719AF">
      <w:pPr>
        <w:ind w:left="4" w:right="4"/>
      </w:pPr>
      <w:r>
        <w:t>Получить отсрочку могут</w:t>
      </w:r>
      <w:r>
        <w:t xml:space="preserve"> заемщики, которые ранее обращались за кредитными каникулами до 30 сентября 2020 г. в связи с распространением COVID-19.</w:t>
      </w:r>
    </w:p>
    <w:p w:rsidR="00840EF7" w:rsidRDefault="009719AF">
      <w:pPr>
        <w:ind w:left="4" w:right="4"/>
      </w:pPr>
      <w:r>
        <w:t>Кроме того, субъекты малого и среднего предпринимательства смогут получат помощь в привлечении льготных кредитов. Для этого Банк России</w:t>
      </w:r>
      <w:r>
        <w:t xml:space="preserve"> и Правительство РФ разработали антикризисные программы льготного кредитования.</w:t>
      </w:r>
    </w:p>
    <w:p w:rsidR="00840EF7" w:rsidRDefault="009719AF">
      <w:pPr>
        <w:ind w:left="4" w:right="4"/>
      </w:pPr>
      <w:r>
        <w:t>Программы предоставляют возможность: получить оборотные кредиты сроком до одного года (рефинансировать ранее полученные кредиты) по ставке не выше 1594 годовых - для малых пред</w:t>
      </w:r>
      <w:r>
        <w:t xml:space="preserve">приятий, не выше 13,5 </w:t>
      </w:r>
      <w:r>
        <w:rPr>
          <w:vertAlign w:val="superscript"/>
        </w:rPr>
        <w:t>0</w:t>
      </w:r>
      <w:r>
        <w:t xml:space="preserve">/0 годовых - для средних. Срок действия такой программы - до 30 декабря 2022 г.; привлечь инвестиционные кредиты на срок до трех лет по ставке не выше 15 </w:t>
      </w:r>
      <w:r>
        <w:rPr>
          <w:vertAlign w:val="superscript"/>
        </w:rPr>
        <w:t>0</w:t>
      </w:r>
      <w:r>
        <w:t xml:space="preserve">/0 годовых для малых предприятий, не выше 13,5 </w:t>
      </w:r>
      <w:r>
        <w:rPr>
          <w:vertAlign w:val="superscript"/>
        </w:rPr>
        <w:t>0</w:t>
      </w:r>
      <w:r>
        <w:t>/0 годовых - для средних.</w:t>
      </w:r>
    </w:p>
    <w:p w:rsidR="00840EF7" w:rsidRDefault="00840EF7">
      <w:pPr>
        <w:sectPr w:rsidR="00840EF7">
          <w:pgSz w:w="11840" w:h="16740"/>
          <w:pgMar w:top="1059" w:right="831" w:bottom="2094" w:left="1719" w:header="720" w:footer="720" w:gutter="0"/>
          <w:cols w:space="720"/>
        </w:sectPr>
      </w:pPr>
    </w:p>
    <w:p w:rsidR="00840EF7" w:rsidRDefault="009719AF">
      <w:pPr>
        <w:spacing w:after="0" w:line="259" w:lineRule="auto"/>
        <w:ind w:right="0" w:hanging="10"/>
        <w:jc w:val="left"/>
      </w:pPr>
      <w:r>
        <w:rPr>
          <w:sz w:val="28"/>
        </w:rPr>
        <w:t>Старший помощник прокурора</w:t>
      </w:r>
    </w:p>
    <w:p w:rsidR="00840EF7" w:rsidRDefault="009719AF">
      <w:pPr>
        <w:tabs>
          <w:tab w:val="right" w:pos="9214"/>
        </w:tabs>
        <w:spacing w:after="0" w:line="259" w:lineRule="auto"/>
        <w:ind w:left="-10" w:right="0" w:firstLine="0"/>
        <w:jc w:val="left"/>
      </w:pPr>
      <w:r>
        <w:rPr>
          <w:sz w:val="28"/>
        </w:rPr>
        <w:t>Нижнегорского района</w:t>
      </w:r>
      <w:r>
        <w:rPr>
          <w:sz w:val="28"/>
        </w:rPr>
        <w:tab/>
        <w:t>ЕВ. Терещенко</w:t>
      </w:r>
    </w:p>
    <w:sectPr w:rsidR="00840EF7">
      <w:type w:val="continuous"/>
      <w:pgSz w:w="11840" w:h="16740"/>
      <w:pgMar w:top="1059" w:right="869" w:bottom="2094" w:left="17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F7"/>
    <w:rsid w:val="00840EF7"/>
    <w:rsid w:val="0097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1BAB3-47EB-4BAF-8B09-DD5B7FD1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6" w:lineRule="auto"/>
      <w:ind w:right="19" w:firstLine="705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Инга Викторовна</dc:creator>
  <cp:keywords/>
  <cp:lastModifiedBy>Виноградова Инга Викторовна</cp:lastModifiedBy>
  <cp:revision>2</cp:revision>
  <dcterms:created xsi:type="dcterms:W3CDTF">2022-05-27T06:21:00Z</dcterms:created>
  <dcterms:modified xsi:type="dcterms:W3CDTF">2022-05-27T06:21:00Z</dcterms:modified>
</cp:coreProperties>
</file>